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04521" w14:textId="77777777" w:rsidR="00452470" w:rsidRPr="00115C3C" w:rsidRDefault="00452470" w:rsidP="00450432">
      <w:pPr>
        <w:ind w:right="-180"/>
        <w:rPr>
          <w:rStyle w:val="Emphasis"/>
        </w:rPr>
      </w:pPr>
    </w:p>
    <w:p w14:paraId="50D8E585" w14:textId="77777777" w:rsidR="00452470" w:rsidRPr="00452470" w:rsidRDefault="000428A9" w:rsidP="00450432">
      <w:pPr>
        <w:ind w:right="-180"/>
        <w:rPr>
          <w:rFonts w:ascii="Frutiger TC Black" w:hAnsi="Frutiger TC Black"/>
          <w:color w:val="000000"/>
          <w:sz w:val="24"/>
          <w:szCs w:val="24"/>
        </w:rPr>
      </w:pPr>
      <w:r>
        <w:rPr>
          <w:rFonts w:ascii="Frutiger TC Black" w:hAnsi="Frutiger TC Black"/>
          <w:noProof/>
          <w:color w:val="000000"/>
          <w:sz w:val="24"/>
          <w:szCs w:val="24"/>
          <w:lang w:eastAsia="en-US"/>
        </w:rPr>
        <w:drawing>
          <wp:anchor distT="0" distB="0" distL="114300" distR="114300" simplePos="0" relativeHeight="251658240" behindDoc="1" locked="0" layoutInCell="1" allowOverlap="0" wp14:anchorId="02F95419" wp14:editId="321BFDE7">
            <wp:simplePos x="0" y="0"/>
            <wp:positionH relativeFrom="column">
              <wp:posOffset>4162425</wp:posOffset>
            </wp:positionH>
            <wp:positionV relativeFrom="paragraph">
              <wp:posOffset>45085</wp:posOffset>
            </wp:positionV>
            <wp:extent cx="1600200" cy="588010"/>
            <wp:effectExtent l="0" t="0" r="0" b="2540"/>
            <wp:wrapNone/>
            <wp:docPr id="11" name="Picture 11" descr="TC_CORPTAG_BLK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C_CORPTAG_BLKPOS"/>
                    <pic:cNvPicPr>
                      <a:picLocks noChangeAspect="1" noChangeArrowheads="1"/>
                    </pic:cNvPicPr>
                  </pic:nvPicPr>
                  <pic:blipFill>
                    <a:blip r:embed="rId7" cstate="print">
                      <a:extLst>
                        <a:ext uri="{28A0092B-C50C-407E-A947-70E740481C1C}">
                          <a14:useLocalDpi xmlns:a14="http://schemas.microsoft.com/office/drawing/2010/main" val="0"/>
                        </a:ext>
                      </a:extLst>
                    </a:blip>
                    <a:srcRect l="6668"/>
                    <a:stretch>
                      <a:fillRect/>
                    </a:stretch>
                  </pic:blipFill>
                  <pic:spPr bwMode="auto">
                    <a:xfrm>
                      <a:off x="0" y="0"/>
                      <a:ext cx="1600200"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E9F3B0" w14:textId="77777777" w:rsidR="00452470" w:rsidRPr="00452470" w:rsidRDefault="00B94D4E" w:rsidP="00450432">
      <w:pPr>
        <w:ind w:right="-187"/>
        <w:rPr>
          <w:sz w:val="48"/>
          <w:szCs w:val="48"/>
        </w:rPr>
      </w:pPr>
      <w:r w:rsidRPr="00E544CF">
        <w:rPr>
          <w:rFonts w:ascii="Arial Black" w:hAnsi="Arial Black"/>
          <w:color w:val="000000"/>
          <w:sz w:val="48"/>
          <w:szCs w:val="48"/>
        </w:rPr>
        <w:t>News</w:t>
      </w:r>
      <w:r w:rsidRPr="00E544CF">
        <w:rPr>
          <w:rFonts w:ascii="Arial" w:hAnsi="Arial" w:cs="Arial"/>
          <w:color w:val="000000"/>
          <w:sz w:val="48"/>
          <w:szCs w:val="48"/>
        </w:rPr>
        <w:t>Release</w:t>
      </w:r>
    </w:p>
    <w:p w14:paraId="49366EA5" w14:textId="77777777" w:rsidR="00EE3E98" w:rsidRDefault="000428A9" w:rsidP="00450432">
      <w:pPr>
        <w:ind w:right="-180"/>
        <w:jc w:val="right"/>
      </w:pPr>
      <w:r>
        <w:rPr>
          <w:noProof/>
          <w:lang w:eastAsia="en-US"/>
        </w:rPr>
        <mc:AlternateContent>
          <mc:Choice Requires="wps">
            <w:drawing>
              <wp:anchor distT="0" distB="0" distL="114300" distR="114300" simplePos="0" relativeHeight="251657216" behindDoc="0" locked="0" layoutInCell="1" allowOverlap="1" wp14:anchorId="76E850F2" wp14:editId="49765670">
                <wp:simplePos x="0" y="0"/>
                <wp:positionH relativeFrom="column">
                  <wp:posOffset>0</wp:posOffset>
                </wp:positionH>
                <wp:positionV relativeFrom="paragraph">
                  <wp:posOffset>-635</wp:posOffset>
                </wp:positionV>
                <wp:extent cx="566928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692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"/>
            </w:pict>
          </mc:Fallback>
        </mc:AlternateContent>
      </w:r>
    </w:p>
    <w:p w14:paraId="483F8343" w14:textId="77777777" w:rsidR="00EA6E84" w:rsidRDefault="00DC3871" w:rsidP="00450432">
      <w:pPr>
        <w:pStyle w:val="Subtitle"/>
        <w:spacing w:after="0"/>
        <w:rPr>
          <w:rFonts w:ascii="Arial" w:hAnsi="Arial" w:cs="Arial"/>
          <w:b/>
          <w:sz w:val="28"/>
          <w:szCs w:val="28"/>
        </w:rPr>
      </w:pPr>
      <w:r>
        <w:rPr>
          <w:rFonts w:ascii="Arial" w:hAnsi="Arial" w:cs="Arial"/>
          <w:b/>
          <w:sz w:val="28"/>
          <w:szCs w:val="28"/>
        </w:rPr>
        <w:t xml:space="preserve">TransCanada Receives </w:t>
      </w:r>
      <w:r w:rsidR="00EA6E84">
        <w:rPr>
          <w:rFonts w:ascii="Arial" w:hAnsi="Arial" w:cs="Arial"/>
          <w:b/>
          <w:sz w:val="28"/>
          <w:szCs w:val="28"/>
        </w:rPr>
        <w:t xml:space="preserve">FERC </w:t>
      </w:r>
      <w:r>
        <w:rPr>
          <w:rFonts w:ascii="Arial" w:hAnsi="Arial" w:cs="Arial"/>
          <w:b/>
          <w:sz w:val="28"/>
          <w:szCs w:val="28"/>
        </w:rPr>
        <w:t xml:space="preserve">Approval to </w:t>
      </w:r>
      <w:r w:rsidR="00EA6E84">
        <w:rPr>
          <w:rFonts w:ascii="Arial" w:hAnsi="Arial" w:cs="Arial"/>
          <w:b/>
          <w:sz w:val="28"/>
          <w:szCs w:val="28"/>
        </w:rPr>
        <w:t xml:space="preserve">Construct </w:t>
      </w:r>
    </w:p>
    <w:p w14:paraId="479B7A94" w14:textId="77777777" w:rsidR="002C40F7" w:rsidRDefault="00EA6E84" w:rsidP="00450432">
      <w:pPr>
        <w:pStyle w:val="Subtitle"/>
        <w:spacing w:after="0"/>
        <w:rPr>
          <w:rFonts w:ascii="Arial" w:hAnsi="Arial" w:cs="Arial"/>
          <w:b/>
          <w:sz w:val="28"/>
          <w:szCs w:val="28"/>
        </w:rPr>
      </w:pPr>
      <w:r>
        <w:rPr>
          <w:rFonts w:ascii="Arial" w:hAnsi="Arial" w:cs="Arial"/>
          <w:b/>
          <w:sz w:val="28"/>
          <w:szCs w:val="28"/>
        </w:rPr>
        <w:t xml:space="preserve">Leach XPress </w:t>
      </w:r>
      <w:r w:rsidR="00D124E2">
        <w:rPr>
          <w:rFonts w:ascii="Arial" w:hAnsi="Arial" w:cs="Arial"/>
          <w:b/>
          <w:sz w:val="28"/>
          <w:szCs w:val="28"/>
        </w:rPr>
        <w:t xml:space="preserve">and Rayne XPress </w:t>
      </w:r>
      <w:r>
        <w:rPr>
          <w:rFonts w:ascii="Arial" w:hAnsi="Arial" w:cs="Arial"/>
          <w:b/>
          <w:sz w:val="28"/>
          <w:szCs w:val="28"/>
        </w:rPr>
        <w:t>Project</w:t>
      </w:r>
      <w:r w:rsidR="00523A28">
        <w:rPr>
          <w:rFonts w:ascii="Arial" w:hAnsi="Arial" w:cs="Arial"/>
          <w:b/>
          <w:sz w:val="28"/>
          <w:szCs w:val="28"/>
        </w:rPr>
        <w:t>s</w:t>
      </w:r>
    </w:p>
    <w:p w14:paraId="32BA666B" w14:textId="77777777" w:rsidR="00262663" w:rsidRPr="00262663" w:rsidRDefault="00262663" w:rsidP="00450432"/>
    <w:p w14:paraId="33F7EADE" w14:textId="77777777" w:rsidR="00A76658" w:rsidRDefault="001D0C4E" w:rsidP="00450432">
      <w:pPr>
        <w:rPr>
          <w:rFonts w:ascii="Arial" w:hAnsi="Arial" w:cs="Arial"/>
        </w:rPr>
      </w:pPr>
      <w:r>
        <w:rPr>
          <w:rFonts w:ascii="Arial" w:hAnsi="Arial" w:cs="Arial"/>
          <w:b/>
        </w:rPr>
        <w:t>HOUSTON</w:t>
      </w:r>
      <w:r w:rsidR="00A76658">
        <w:rPr>
          <w:rFonts w:ascii="Arial" w:hAnsi="Arial" w:cs="Arial"/>
          <w:b/>
        </w:rPr>
        <w:t>,</w:t>
      </w:r>
      <w:r w:rsidR="00B322CC">
        <w:rPr>
          <w:rFonts w:ascii="Arial" w:hAnsi="Arial" w:cs="Arial"/>
          <w:b/>
        </w:rPr>
        <w:t xml:space="preserve"> TX - </w:t>
      </w:r>
      <w:r w:rsidR="00606804" w:rsidRPr="00E83783">
        <w:rPr>
          <w:rFonts w:ascii="Arial" w:hAnsi="Arial" w:cs="Arial"/>
          <w:b/>
        </w:rPr>
        <w:t xml:space="preserve"> </w:t>
      </w:r>
      <w:r w:rsidR="00F83C0E">
        <w:rPr>
          <w:rStyle w:val="Strong"/>
          <w:rFonts w:ascii="Arial" w:hAnsi="Arial" w:cs="Arial"/>
        </w:rPr>
        <w:t>January 19</w:t>
      </w:r>
      <w:r w:rsidR="00B54979" w:rsidRPr="00E83783">
        <w:rPr>
          <w:rStyle w:val="Strong"/>
          <w:rFonts w:ascii="Arial" w:hAnsi="Arial" w:cs="Arial"/>
        </w:rPr>
        <w:t>, 201</w:t>
      </w:r>
      <w:r w:rsidR="00F83C0E">
        <w:rPr>
          <w:rStyle w:val="Strong"/>
          <w:rFonts w:ascii="Arial" w:hAnsi="Arial" w:cs="Arial"/>
        </w:rPr>
        <w:t>7</w:t>
      </w:r>
      <w:r>
        <w:rPr>
          <w:rFonts w:ascii="Arial" w:hAnsi="Arial" w:cs="Arial"/>
        </w:rPr>
        <w:t xml:space="preserve"> – News Release </w:t>
      </w:r>
      <w:r w:rsidR="00B94D4E">
        <w:rPr>
          <w:rFonts w:ascii="Arial" w:hAnsi="Arial" w:cs="Arial"/>
        </w:rPr>
        <w:t xml:space="preserve">– </w:t>
      </w:r>
      <w:r w:rsidR="001F2D53">
        <w:rPr>
          <w:rFonts w:ascii="Arial" w:hAnsi="Arial" w:cs="Arial"/>
        </w:rPr>
        <w:t>TransCanada</w:t>
      </w:r>
      <w:r w:rsidR="00B322CC">
        <w:rPr>
          <w:rFonts w:ascii="Arial" w:hAnsi="Arial" w:cs="Arial"/>
        </w:rPr>
        <w:t xml:space="preserve"> Corporation (TSX:TRP) (NYSE:TRP) (TransCanada)</w:t>
      </w:r>
      <w:r w:rsidR="00A76658" w:rsidRPr="00A76658">
        <w:rPr>
          <w:rFonts w:ascii="Arial" w:hAnsi="Arial" w:cs="Arial"/>
        </w:rPr>
        <w:t xml:space="preserve"> </w:t>
      </w:r>
      <w:r w:rsidR="00B322CC">
        <w:rPr>
          <w:rFonts w:ascii="Arial" w:hAnsi="Arial" w:cs="Arial"/>
        </w:rPr>
        <w:t xml:space="preserve">announced </w:t>
      </w:r>
      <w:r w:rsidR="00A76658" w:rsidRPr="00A76658">
        <w:rPr>
          <w:rFonts w:ascii="Arial" w:hAnsi="Arial" w:cs="Arial"/>
        </w:rPr>
        <w:t>today the Federal Energy Regulatory Commission (FERC) has issued a</w:t>
      </w:r>
      <w:r w:rsidR="00813FA5">
        <w:rPr>
          <w:rFonts w:ascii="Arial" w:hAnsi="Arial" w:cs="Arial"/>
        </w:rPr>
        <w:t>n order</w:t>
      </w:r>
      <w:r w:rsidR="00A76658" w:rsidRPr="00A76658">
        <w:rPr>
          <w:rFonts w:ascii="Arial" w:hAnsi="Arial" w:cs="Arial"/>
        </w:rPr>
        <w:t xml:space="preserve"> approving the construction of the Leach XPress </w:t>
      </w:r>
      <w:r w:rsidR="00523A28">
        <w:rPr>
          <w:rFonts w:ascii="Arial" w:hAnsi="Arial" w:cs="Arial"/>
        </w:rPr>
        <w:t xml:space="preserve">and Rayne XPress </w:t>
      </w:r>
      <w:r w:rsidR="005B2C9D">
        <w:rPr>
          <w:rFonts w:ascii="Arial" w:hAnsi="Arial" w:cs="Arial"/>
        </w:rPr>
        <w:t>projects</w:t>
      </w:r>
      <w:r w:rsidR="00A4357E">
        <w:rPr>
          <w:rFonts w:ascii="Arial" w:hAnsi="Arial" w:cs="Arial"/>
        </w:rPr>
        <w:t xml:space="preserve">. The </w:t>
      </w:r>
      <w:r w:rsidR="005B2C9D">
        <w:rPr>
          <w:rFonts w:ascii="Arial" w:hAnsi="Arial" w:cs="Arial"/>
        </w:rPr>
        <w:t>combined</w:t>
      </w:r>
      <w:r w:rsidR="00A4357E">
        <w:rPr>
          <w:rFonts w:ascii="Arial" w:hAnsi="Arial" w:cs="Arial"/>
        </w:rPr>
        <w:t xml:space="preserve"> $1.8 billion</w:t>
      </w:r>
      <w:r w:rsidR="00996920">
        <w:rPr>
          <w:rFonts w:ascii="Arial" w:hAnsi="Arial" w:cs="Arial"/>
        </w:rPr>
        <w:t xml:space="preserve"> </w:t>
      </w:r>
      <w:r w:rsidR="005B2C9D">
        <w:rPr>
          <w:rFonts w:ascii="Arial" w:hAnsi="Arial" w:cs="Arial"/>
        </w:rPr>
        <w:t>investments</w:t>
      </w:r>
      <w:r w:rsidR="00A4357E">
        <w:rPr>
          <w:rFonts w:ascii="Arial" w:hAnsi="Arial" w:cs="Arial"/>
        </w:rPr>
        <w:t xml:space="preserve"> will</w:t>
      </w:r>
      <w:r w:rsidR="00FD63C4">
        <w:rPr>
          <w:rFonts w:ascii="Arial" w:hAnsi="Arial" w:cs="Arial"/>
        </w:rPr>
        <w:t xml:space="preserve"> provide additional outlets to transport</w:t>
      </w:r>
      <w:r w:rsidR="00A76658" w:rsidRPr="00A76658">
        <w:rPr>
          <w:rFonts w:ascii="Arial" w:hAnsi="Arial" w:cs="Arial"/>
        </w:rPr>
        <w:t xml:space="preserve"> </w:t>
      </w:r>
      <w:r w:rsidR="004958C3">
        <w:rPr>
          <w:rFonts w:ascii="Arial" w:hAnsi="Arial" w:cs="Arial"/>
        </w:rPr>
        <w:t xml:space="preserve">domestic, clean burning </w:t>
      </w:r>
      <w:r w:rsidR="00A76658" w:rsidRPr="00A76658">
        <w:rPr>
          <w:rFonts w:ascii="Arial" w:hAnsi="Arial" w:cs="Arial"/>
        </w:rPr>
        <w:t xml:space="preserve">natural gas from </w:t>
      </w:r>
      <w:r w:rsidR="005B0BD6">
        <w:rPr>
          <w:rFonts w:ascii="Arial" w:hAnsi="Arial" w:cs="Arial"/>
        </w:rPr>
        <w:t>the</w:t>
      </w:r>
      <w:r w:rsidR="00FD63C4">
        <w:rPr>
          <w:rFonts w:ascii="Arial" w:hAnsi="Arial" w:cs="Arial"/>
        </w:rPr>
        <w:t xml:space="preserve"> </w:t>
      </w:r>
      <w:r w:rsidR="00A76658" w:rsidRPr="00A76658">
        <w:rPr>
          <w:rFonts w:ascii="Arial" w:hAnsi="Arial" w:cs="Arial"/>
        </w:rPr>
        <w:t xml:space="preserve">Marcellus and Utica production areas to </w:t>
      </w:r>
      <w:r w:rsidR="002002B3">
        <w:rPr>
          <w:rFonts w:ascii="Arial" w:hAnsi="Arial" w:cs="Arial"/>
        </w:rPr>
        <w:t>high</w:t>
      </w:r>
      <w:r w:rsidR="00261981">
        <w:rPr>
          <w:rFonts w:ascii="Arial" w:hAnsi="Arial" w:cs="Arial"/>
        </w:rPr>
        <w:t>er</w:t>
      </w:r>
      <w:r w:rsidR="00B322CC">
        <w:rPr>
          <w:rFonts w:ascii="Arial" w:hAnsi="Arial" w:cs="Arial"/>
        </w:rPr>
        <w:t>-</w:t>
      </w:r>
      <w:r w:rsidR="002002B3">
        <w:rPr>
          <w:rFonts w:ascii="Arial" w:hAnsi="Arial" w:cs="Arial"/>
        </w:rPr>
        <w:t>value</w:t>
      </w:r>
      <w:r w:rsidR="002002B3" w:rsidRPr="00A76658">
        <w:rPr>
          <w:rFonts w:ascii="Arial" w:hAnsi="Arial" w:cs="Arial"/>
        </w:rPr>
        <w:t xml:space="preserve"> </w:t>
      </w:r>
      <w:r w:rsidR="00A76658" w:rsidRPr="00A76658">
        <w:rPr>
          <w:rFonts w:ascii="Arial" w:hAnsi="Arial" w:cs="Arial"/>
        </w:rPr>
        <w:t xml:space="preserve">Midwest and Gulf Coast markets. </w:t>
      </w:r>
    </w:p>
    <w:p w14:paraId="48FA11E0" w14:textId="77777777" w:rsidR="00A76658" w:rsidRPr="00A76658" w:rsidRDefault="00A76658" w:rsidP="00450432">
      <w:pPr>
        <w:rPr>
          <w:rFonts w:ascii="Arial" w:hAnsi="Arial" w:cs="Arial"/>
        </w:rPr>
      </w:pPr>
    </w:p>
    <w:p w14:paraId="3C8CA64D" w14:textId="77777777" w:rsidR="00FA7298" w:rsidRPr="00FA7298" w:rsidRDefault="00A76658" w:rsidP="00450432">
      <w:pPr>
        <w:rPr>
          <w:rFonts w:ascii="Arial" w:hAnsi="Arial" w:cs="Arial"/>
          <w:color w:val="212121"/>
        </w:rPr>
      </w:pPr>
      <w:r w:rsidRPr="00A76658">
        <w:rPr>
          <w:rFonts w:ascii="Arial" w:hAnsi="Arial" w:cs="Arial"/>
        </w:rPr>
        <w:t>The issuing of the certificate</w:t>
      </w:r>
      <w:r w:rsidR="00FA7298">
        <w:rPr>
          <w:rFonts w:ascii="Arial" w:hAnsi="Arial" w:cs="Arial"/>
        </w:rPr>
        <w:t>s</w:t>
      </w:r>
      <w:r w:rsidRPr="00A76658">
        <w:rPr>
          <w:rFonts w:ascii="Arial" w:hAnsi="Arial" w:cs="Arial"/>
        </w:rPr>
        <w:t xml:space="preserve"> of public convenience and necessity follows the</w:t>
      </w:r>
      <w:r w:rsidR="00452E51">
        <w:rPr>
          <w:rFonts w:ascii="Arial" w:hAnsi="Arial" w:cs="Arial"/>
        </w:rPr>
        <w:t xml:space="preserve"> September</w:t>
      </w:r>
      <w:r w:rsidRPr="00A76658">
        <w:rPr>
          <w:rFonts w:ascii="Arial" w:hAnsi="Arial" w:cs="Arial"/>
        </w:rPr>
        <w:t xml:space="preserve"> release of FERC’s final environmental impact statement for the </w:t>
      </w:r>
      <w:r w:rsidR="00452E51">
        <w:rPr>
          <w:rFonts w:ascii="Arial" w:hAnsi="Arial" w:cs="Arial"/>
        </w:rPr>
        <w:t>project</w:t>
      </w:r>
      <w:r w:rsidR="00FD63C4">
        <w:rPr>
          <w:rFonts w:ascii="Arial" w:hAnsi="Arial" w:cs="Arial"/>
        </w:rPr>
        <w:t>s</w:t>
      </w:r>
      <w:r w:rsidR="00452E51">
        <w:rPr>
          <w:rFonts w:ascii="Arial" w:hAnsi="Arial" w:cs="Arial"/>
        </w:rPr>
        <w:t xml:space="preserve">. </w:t>
      </w:r>
      <w:r w:rsidRPr="00A76658">
        <w:rPr>
          <w:rFonts w:ascii="Arial" w:hAnsi="Arial" w:cs="Arial"/>
        </w:rPr>
        <w:t xml:space="preserve">Once remaining regulatory approvals are obtained, </w:t>
      </w:r>
      <w:r w:rsidR="00FA7298">
        <w:rPr>
          <w:rFonts w:ascii="Arial" w:hAnsi="Arial" w:cs="Arial"/>
          <w:color w:val="212121"/>
        </w:rPr>
        <w:t>TransCanada plans to begin right-of-way preparation and construction activities on both projects in February,</w:t>
      </w:r>
      <w:r w:rsidR="00FA7298" w:rsidRPr="00FA7298">
        <w:rPr>
          <w:rFonts w:ascii="Arial" w:hAnsi="Arial" w:cs="Arial"/>
          <w:color w:val="212121"/>
        </w:rPr>
        <w:t xml:space="preserve"> and is</w:t>
      </w:r>
      <w:r w:rsidR="00FA7298">
        <w:rPr>
          <w:rFonts w:ascii="Arial" w:hAnsi="Arial" w:cs="Arial"/>
          <w:color w:val="212121"/>
        </w:rPr>
        <w:t> reviewing the projects</w:t>
      </w:r>
      <w:r w:rsidR="00583EC9">
        <w:rPr>
          <w:rFonts w:ascii="Arial" w:hAnsi="Arial" w:cs="Arial"/>
          <w:color w:val="212121"/>
        </w:rPr>
        <w:t>’</w:t>
      </w:r>
      <w:r w:rsidR="00FA7298">
        <w:rPr>
          <w:rFonts w:ascii="Arial" w:hAnsi="Arial" w:cs="Arial"/>
          <w:color w:val="212121"/>
        </w:rPr>
        <w:t xml:space="preserve"> </w:t>
      </w:r>
      <w:r w:rsidR="00FA7298" w:rsidRPr="00FA7298">
        <w:rPr>
          <w:rFonts w:ascii="Arial" w:hAnsi="Arial" w:cs="Arial"/>
          <w:color w:val="212121"/>
        </w:rPr>
        <w:t>overall timeline</w:t>
      </w:r>
      <w:r w:rsidR="00FA7298">
        <w:rPr>
          <w:rFonts w:ascii="Arial" w:hAnsi="Arial" w:cs="Arial"/>
          <w:color w:val="212121"/>
        </w:rPr>
        <w:t> </w:t>
      </w:r>
      <w:r w:rsidR="00FA7298" w:rsidRPr="00FA7298">
        <w:rPr>
          <w:rFonts w:ascii="Arial" w:hAnsi="Arial" w:cs="Arial"/>
          <w:color w:val="212121"/>
        </w:rPr>
        <w:t>in an effor</w:t>
      </w:r>
      <w:r w:rsidR="00FA7298">
        <w:rPr>
          <w:rFonts w:ascii="Arial" w:hAnsi="Arial" w:cs="Arial"/>
          <w:color w:val="212121"/>
        </w:rPr>
        <w:t>t to maintain the proposed November 1, 2017 in-service date</w:t>
      </w:r>
      <w:r w:rsidR="00583EC9">
        <w:rPr>
          <w:rFonts w:ascii="Arial" w:hAnsi="Arial" w:cs="Arial"/>
          <w:color w:val="212121"/>
        </w:rPr>
        <w:t>.</w:t>
      </w:r>
    </w:p>
    <w:p w14:paraId="7AD4AF56" w14:textId="77777777" w:rsidR="00FA7298" w:rsidRDefault="00FA7298" w:rsidP="00450432">
      <w:pPr>
        <w:rPr>
          <w:rFonts w:ascii="Arial" w:hAnsi="Arial" w:cs="Arial"/>
        </w:rPr>
      </w:pPr>
    </w:p>
    <w:p w14:paraId="4C576E80" w14:textId="35676F6B" w:rsidR="00A76658" w:rsidRDefault="00A76658" w:rsidP="00450432">
      <w:pPr>
        <w:rPr>
          <w:rFonts w:ascii="Arial" w:hAnsi="Arial" w:cs="Arial"/>
        </w:rPr>
      </w:pPr>
      <w:r w:rsidRPr="00A76658">
        <w:rPr>
          <w:rFonts w:ascii="Arial" w:hAnsi="Arial" w:cs="Arial"/>
        </w:rPr>
        <w:t>“</w:t>
      </w:r>
      <w:r w:rsidR="006726C4" w:rsidRPr="006726C4">
        <w:rPr>
          <w:rFonts w:ascii="Arial" w:hAnsi="Arial" w:cs="Arial"/>
        </w:rPr>
        <w:t xml:space="preserve">Approval of </w:t>
      </w:r>
      <w:r w:rsidR="006726C4">
        <w:rPr>
          <w:rFonts w:ascii="Arial" w:hAnsi="Arial" w:cs="Arial"/>
        </w:rPr>
        <w:t>Leach XPress and Rayne XPress</w:t>
      </w:r>
      <w:r w:rsidR="006726C4" w:rsidRPr="006726C4">
        <w:rPr>
          <w:rFonts w:ascii="Arial" w:hAnsi="Arial" w:cs="Arial"/>
        </w:rPr>
        <w:t xml:space="preserve"> follows a very thorough review by the FERC</w:t>
      </w:r>
      <w:r w:rsidRPr="00A76658">
        <w:rPr>
          <w:rFonts w:ascii="Arial" w:hAnsi="Arial" w:cs="Arial"/>
        </w:rPr>
        <w:t xml:space="preserve">,” said </w:t>
      </w:r>
      <w:r w:rsidR="00333CE2" w:rsidRPr="00333CE2">
        <w:rPr>
          <w:rFonts w:ascii="Arial" w:hAnsi="Arial" w:cs="Arial"/>
          <w:bCs/>
        </w:rPr>
        <w:t>Stan Chapman</w:t>
      </w:r>
      <w:r w:rsidR="00333CE2" w:rsidRPr="00333CE2">
        <w:rPr>
          <w:rFonts w:ascii="Arial" w:hAnsi="Arial" w:cs="Arial"/>
        </w:rPr>
        <w:t>, </w:t>
      </w:r>
      <w:r w:rsidR="00B322CC">
        <w:rPr>
          <w:rFonts w:ascii="Arial" w:hAnsi="Arial" w:cs="Arial"/>
        </w:rPr>
        <w:t>TransCanada’s s</w:t>
      </w:r>
      <w:r w:rsidR="00333CE2" w:rsidRPr="00333CE2">
        <w:rPr>
          <w:rFonts w:ascii="Arial" w:hAnsi="Arial" w:cs="Arial"/>
        </w:rPr>
        <w:t xml:space="preserve">enior </w:t>
      </w:r>
      <w:r w:rsidR="00B322CC">
        <w:rPr>
          <w:rFonts w:ascii="Arial" w:hAnsi="Arial" w:cs="Arial"/>
        </w:rPr>
        <w:t>v</w:t>
      </w:r>
      <w:r w:rsidR="00333CE2" w:rsidRPr="00333CE2">
        <w:rPr>
          <w:rFonts w:ascii="Arial" w:hAnsi="Arial" w:cs="Arial"/>
        </w:rPr>
        <w:t>ice-</w:t>
      </w:r>
      <w:r w:rsidR="00B322CC">
        <w:rPr>
          <w:rFonts w:ascii="Arial" w:hAnsi="Arial" w:cs="Arial"/>
        </w:rPr>
        <w:t>p</w:t>
      </w:r>
      <w:r w:rsidR="00333CE2" w:rsidRPr="00333CE2">
        <w:rPr>
          <w:rFonts w:ascii="Arial" w:hAnsi="Arial" w:cs="Arial"/>
        </w:rPr>
        <w:t xml:space="preserve">resident and </w:t>
      </w:r>
      <w:r w:rsidR="00B322CC">
        <w:rPr>
          <w:rFonts w:ascii="Arial" w:hAnsi="Arial" w:cs="Arial"/>
        </w:rPr>
        <w:t>g</w:t>
      </w:r>
      <w:r w:rsidR="00333CE2" w:rsidRPr="00333CE2">
        <w:rPr>
          <w:rFonts w:ascii="Arial" w:hAnsi="Arial" w:cs="Arial"/>
        </w:rPr>
        <w:t xml:space="preserve">eneral </w:t>
      </w:r>
      <w:r w:rsidR="00B322CC">
        <w:rPr>
          <w:rFonts w:ascii="Arial" w:hAnsi="Arial" w:cs="Arial"/>
        </w:rPr>
        <w:t>m</w:t>
      </w:r>
      <w:r w:rsidR="00333CE2" w:rsidRPr="00333CE2">
        <w:rPr>
          <w:rFonts w:ascii="Arial" w:hAnsi="Arial" w:cs="Arial"/>
        </w:rPr>
        <w:t>anager, U.S. Natural Gas Pipelines</w:t>
      </w:r>
      <w:r w:rsidR="00333CE2">
        <w:rPr>
          <w:rFonts w:ascii="Arial" w:hAnsi="Arial" w:cs="Arial"/>
        </w:rPr>
        <w:t xml:space="preserve">. </w:t>
      </w:r>
      <w:r w:rsidRPr="00A76658">
        <w:rPr>
          <w:rFonts w:ascii="Arial" w:hAnsi="Arial" w:cs="Arial"/>
        </w:rPr>
        <w:t>“</w:t>
      </w:r>
      <w:r w:rsidR="007A71BF">
        <w:rPr>
          <w:rFonts w:ascii="Arial" w:hAnsi="Arial" w:cs="Arial"/>
        </w:rPr>
        <w:t>The</w:t>
      </w:r>
      <w:r w:rsidR="00C406C6">
        <w:rPr>
          <w:rFonts w:ascii="Arial" w:hAnsi="Arial" w:cs="Arial"/>
        </w:rPr>
        <w:t>se projects</w:t>
      </w:r>
      <w:r w:rsidR="007A71BF">
        <w:rPr>
          <w:rFonts w:ascii="Arial" w:hAnsi="Arial" w:cs="Arial"/>
        </w:rPr>
        <w:t xml:space="preserve"> </w:t>
      </w:r>
      <w:r w:rsidRPr="00A76658">
        <w:rPr>
          <w:rFonts w:ascii="Arial" w:hAnsi="Arial" w:cs="Arial"/>
        </w:rPr>
        <w:t xml:space="preserve">will </w:t>
      </w:r>
      <w:r w:rsidR="007A71BF">
        <w:rPr>
          <w:rFonts w:ascii="Arial" w:hAnsi="Arial" w:cs="Arial"/>
        </w:rPr>
        <w:t xml:space="preserve">create </w:t>
      </w:r>
      <w:r w:rsidR="004226F6">
        <w:rPr>
          <w:rFonts w:ascii="Arial" w:hAnsi="Arial" w:cs="Arial"/>
        </w:rPr>
        <w:t>critically needed</w:t>
      </w:r>
      <w:r w:rsidR="007A71BF">
        <w:rPr>
          <w:rFonts w:ascii="Arial" w:hAnsi="Arial" w:cs="Arial"/>
        </w:rPr>
        <w:t xml:space="preserve"> c</w:t>
      </w:r>
      <w:r w:rsidR="005B0BD6">
        <w:rPr>
          <w:rFonts w:ascii="Arial" w:hAnsi="Arial" w:cs="Arial"/>
        </w:rPr>
        <w:t>onnectivity between the prolific, but constrained,</w:t>
      </w:r>
      <w:r w:rsidR="007A71BF">
        <w:rPr>
          <w:rFonts w:ascii="Arial" w:hAnsi="Arial" w:cs="Arial"/>
        </w:rPr>
        <w:t xml:space="preserve"> </w:t>
      </w:r>
      <w:r w:rsidRPr="00A76658">
        <w:rPr>
          <w:rFonts w:ascii="Arial" w:hAnsi="Arial" w:cs="Arial"/>
        </w:rPr>
        <w:t xml:space="preserve">Marcellus and Utica shale </w:t>
      </w:r>
      <w:r w:rsidR="00366A7D">
        <w:rPr>
          <w:rFonts w:ascii="Arial" w:hAnsi="Arial" w:cs="Arial"/>
        </w:rPr>
        <w:t xml:space="preserve">production areas </w:t>
      </w:r>
      <w:r w:rsidR="004226F6">
        <w:rPr>
          <w:rFonts w:ascii="Arial" w:hAnsi="Arial" w:cs="Arial"/>
        </w:rPr>
        <w:t>and</w:t>
      </w:r>
      <w:r w:rsidR="007A71BF">
        <w:rPr>
          <w:rFonts w:ascii="Arial" w:hAnsi="Arial" w:cs="Arial"/>
        </w:rPr>
        <w:t xml:space="preserve"> high</w:t>
      </w:r>
      <w:r w:rsidR="00261981">
        <w:rPr>
          <w:rFonts w:ascii="Arial" w:hAnsi="Arial" w:cs="Arial"/>
        </w:rPr>
        <w:t>er</w:t>
      </w:r>
      <w:r w:rsidR="007A71BF">
        <w:rPr>
          <w:rFonts w:ascii="Arial" w:hAnsi="Arial" w:cs="Arial"/>
        </w:rPr>
        <w:t xml:space="preserve"> value markets</w:t>
      </w:r>
      <w:r w:rsidR="00F905BD">
        <w:rPr>
          <w:rFonts w:ascii="Arial" w:hAnsi="Arial" w:cs="Arial"/>
        </w:rPr>
        <w:t>.</w:t>
      </w:r>
      <w:bookmarkStart w:id="0" w:name="_GoBack"/>
      <w:bookmarkEnd w:id="0"/>
      <w:r w:rsidR="00B401C4">
        <w:rPr>
          <w:rFonts w:ascii="Arial" w:hAnsi="Arial" w:cs="Arial"/>
        </w:rPr>
        <w:t xml:space="preserve"> The projects will also create significant </w:t>
      </w:r>
      <w:r w:rsidRPr="00A76658">
        <w:rPr>
          <w:rFonts w:ascii="Arial" w:hAnsi="Arial" w:cs="Arial"/>
        </w:rPr>
        <w:t>new jobs and tax revenue</w:t>
      </w:r>
      <w:r w:rsidR="00B94D4E">
        <w:rPr>
          <w:rFonts w:ascii="Arial" w:hAnsi="Arial" w:cs="Arial"/>
        </w:rPr>
        <w:t>s</w:t>
      </w:r>
      <w:r w:rsidRPr="00A76658">
        <w:rPr>
          <w:rFonts w:ascii="Arial" w:hAnsi="Arial" w:cs="Arial"/>
        </w:rPr>
        <w:t xml:space="preserve"> for communities along the project</w:t>
      </w:r>
      <w:r w:rsidR="00A65F95">
        <w:rPr>
          <w:rFonts w:ascii="Arial" w:hAnsi="Arial" w:cs="Arial"/>
        </w:rPr>
        <w:t xml:space="preserve">s’ </w:t>
      </w:r>
      <w:r w:rsidRPr="00A76658">
        <w:rPr>
          <w:rFonts w:ascii="Arial" w:hAnsi="Arial" w:cs="Arial"/>
        </w:rPr>
        <w:t>route</w:t>
      </w:r>
      <w:r w:rsidR="00A65F95">
        <w:rPr>
          <w:rFonts w:ascii="Arial" w:hAnsi="Arial" w:cs="Arial"/>
        </w:rPr>
        <w:t>s</w:t>
      </w:r>
      <w:r w:rsidRPr="00A76658">
        <w:rPr>
          <w:rFonts w:ascii="Arial" w:hAnsi="Arial" w:cs="Arial"/>
        </w:rPr>
        <w:t>.”</w:t>
      </w:r>
    </w:p>
    <w:p w14:paraId="513712DE" w14:textId="77777777" w:rsidR="00A76658" w:rsidRPr="00A76658" w:rsidRDefault="00A76658" w:rsidP="00450432">
      <w:pPr>
        <w:rPr>
          <w:rFonts w:ascii="Arial" w:hAnsi="Arial" w:cs="Arial"/>
        </w:rPr>
      </w:pPr>
    </w:p>
    <w:p w14:paraId="48DBBDD8" w14:textId="77777777" w:rsidR="00452E51" w:rsidRDefault="00A76658" w:rsidP="00450432">
      <w:pPr>
        <w:rPr>
          <w:rFonts w:ascii="Arial" w:hAnsi="Arial" w:cs="Arial"/>
        </w:rPr>
      </w:pPr>
      <w:r w:rsidRPr="00A76658">
        <w:rPr>
          <w:rFonts w:ascii="Arial" w:hAnsi="Arial" w:cs="Arial"/>
        </w:rPr>
        <w:t xml:space="preserve">The </w:t>
      </w:r>
      <w:r w:rsidR="00AD2F54">
        <w:rPr>
          <w:rFonts w:ascii="Arial" w:hAnsi="Arial" w:cs="Arial"/>
        </w:rPr>
        <w:t>approximately $1.4</w:t>
      </w:r>
      <w:r w:rsidR="00A65F95">
        <w:rPr>
          <w:rFonts w:ascii="Arial" w:hAnsi="Arial" w:cs="Arial"/>
        </w:rPr>
        <w:t xml:space="preserve"> billion investment in</w:t>
      </w:r>
      <w:r w:rsidRPr="00A76658">
        <w:rPr>
          <w:rFonts w:ascii="Arial" w:hAnsi="Arial" w:cs="Arial"/>
        </w:rPr>
        <w:t xml:space="preserve"> Leach XPress will enable the safe transport of approximately 1.5 </w:t>
      </w:r>
      <w:r w:rsidR="007A71BF">
        <w:rPr>
          <w:rFonts w:ascii="Arial" w:hAnsi="Arial" w:cs="Arial"/>
        </w:rPr>
        <w:t>billion cubic feet per day (</w:t>
      </w:r>
      <w:r w:rsidR="00996920">
        <w:rPr>
          <w:rFonts w:ascii="Arial" w:hAnsi="Arial" w:cs="Arial"/>
        </w:rPr>
        <w:t>Bcf/d</w:t>
      </w:r>
      <w:r w:rsidR="007A71BF">
        <w:rPr>
          <w:rFonts w:ascii="Arial" w:hAnsi="Arial" w:cs="Arial"/>
        </w:rPr>
        <w:t>)</w:t>
      </w:r>
      <w:r w:rsidR="00996920">
        <w:rPr>
          <w:rFonts w:ascii="Arial" w:hAnsi="Arial" w:cs="Arial"/>
        </w:rPr>
        <w:t xml:space="preserve"> </w:t>
      </w:r>
      <w:r w:rsidRPr="00A76658">
        <w:rPr>
          <w:rFonts w:ascii="Arial" w:hAnsi="Arial" w:cs="Arial"/>
        </w:rPr>
        <w:t xml:space="preserve">of natural gas from the </w:t>
      </w:r>
      <w:r w:rsidR="00261981">
        <w:rPr>
          <w:rFonts w:ascii="Arial" w:hAnsi="Arial" w:cs="Arial"/>
        </w:rPr>
        <w:t xml:space="preserve">Marcellus and Utica </w:t>
      </w:r>
      <w:r w:rsidRPr="00A76658">
        <w:rPr>
          <w:rFonts w:ascii="Arial" w:hAnsi="Arial" w:cs="Arial"/>
        </w:rPr>
        <w:t xml:space="preserve">supply basin to </w:t>
      </w:r>
      <w:r w:rsidR="00C61B4A">
        <w:rPr>
          <w:rFonts w:ascii="Arial" w:hAnsi="Arial" w:cs="Arial"/>
        </w:rPr>
        <w:t>homes, business</w:t>
      </w:r>
      <w:r w:rsidR="00AD2F54">
        <w:rPr>
          <w:rFonts w:ascii="Arial" w:hAnsi="Arial" w:cs="Arial"/>
        </w:rPr>
        <w:t>es</w:t>
      </w:r>
      <w:r w:rsidR="00C61B4A">
        <w:rPr>
          <w:rFonts w:ascii="Arial" w:hAnsi="Arial" w:cs="Arial"/>
        </w:rPr>
        <w:t xml:space="preserve"> and industries</w:t>
      </w:r>
      <w:r w:rsidRPr="00A76658">
        <w:rPr>
          <w:rFonts w:ascii="Arial" w:hAnsi="Arial" w:cs="Arial"/>
        </w:rPr>
        <w:t xml:space="preserve">. </w:t>
      </w:r>
      <w:r w:rsidR="00452E51" w:rsidRPr="00A76658">
        <w:rPr>
          <w:rFonts w:ascii="Arial" w:hAnsi="Arial" w:cs="Arial"/>
        </w:rPr>
        <w:t>The</w:t>
      </w:r>
      <w:r w:rsidR="005B0BD6">
        <w:rPr>
          <w:rFonts w:ascii="Arial" w:hAnsi="Arial" w:cs="Arial"/>
        </w:rPr>
        <w:t xml:space="preserve"> 160-mile greenfield</w:t>
      </w:r>
      <w:r w:rsidR="00C61B4A">
        <w:rPr>
          <w:rFonts w:ascii="Arial" w:hAnsi="Arial" w:cs="Arial"/>
        </w:rPr>
        <w:t xml:space="preserve"> project</w:t>
      </w:r>
      <w:r w:rsidR="005B0BD6">
        <w:rPr>
          <w:rFonts w:ascii="Arial" w:hAnsi="Arial" w:cs="Arial"/>
        </w:rPr>
        <w:t xml:space="preserve"> cross</w:t>
      </w:r>
      <w:r w:rsidR="006B084A">
        <w:rPr>
          <w:rFonts w:ascii="Arial" w:hAnsi="Arial" w:cs="Arial"/>
        </w:rPr>
        <w:t>es</w:t>
      </w:r>
      <w:r w:rsidR="005B0BD6">
        <w:rPr>
          <w:rFonts w:ascii="Arial" w:hAnsi="Arial" w:cs="Arial"/>
        </w:rPr>
        <w:t xml:space="preserve"> the northern panhandle of West Virginia and th</w:t>
      </w:r>
      <w:r w:rsidR="00AB0902">
        <w:rPr>
          <w:rFonts w:ascii="Arial" w:hAnsi="Arial" w:cs="Arial"/>
        </w:rPr>
        <w:t>en traverses</w:t>
      </w:r>
      <w:r w:rsidR="005B0BD6">
        <w:rPr>
          <w:rFonts w:ascii="Arial" w:hAnsi="Arial" w:cs="Arial"/>
        </w:rPr>
        <w:t xml:space="preserve"> southeastern Ohio. </w:t>
      </w:r>
    </w:p>
    <w:p w14:paraId="310ED03A" w14:textId="77777777" w:rsidR="00A4357E" w:rsidRDefault="00A4357E" w:rsidP="00450432">
      <w:pPr>
        <w:rPr>
          <w:rFonts w:ascii="Arial" w:hAnsi="Arial" w:cs="Arial"/>
        </w:rPr>
      </w:pPr>
    </w:p>
    <w:p w14:paraId="205702DC" w14:textId="77777777" w:rsidR="002C568E" w:rsidRPr="002C568E" w:rsidRDefault="00996920" w:rsidP="00450432">
      <w:pPr>
        <w:rPr>
          <w:rFonts w:ascii="Arial" w:hAnsi="Arial" w:cs="Arial"/>
        </w:rPr>
      </w:pPr>
      <w:r>
        <w:rPr>
          <w:rFonts w:ascii="Arial" w:hAnsi="Arial" w:cs="Arial"/>
        </w:rPr>
        <w:t>Rayne XPress</w:t>
      </w:r>
      <w:r w:rsidR="002C568E" w:rsidRPr="002C568E">
        <w:rPr>
          <w:rFonts w:ascii="Arial" w:hAnsi="Arial" w:cs="Arial"/>
        </w:rPr>
        <w:t xml:space="preserve"> primarily involves the </w:t>
      </w:r>
      <w:r w:rsidR="00A65F95">
        <w:rPr>
          <w:rFonts w:ascii="Arial" w:hAnsi="Arial" w:cs="Arial"/>
        </w:rPr>
        <w:t>construction of two new compressor stations along</w:t>
      </w:r>
      <w:r w:rsidR="002C568E" w:rsidRPr="002C568E">
        <w:rPr>
          <w:rFonts w:ascii="Arial" w:hAnsi="Arial" w:cs="Arial"/>
        </w:rPr>
        <w:t xml:space="preserve"> </w:t>
      </w:r>
      <w:r w:rsidR="00445AFC">
        <w:rPr>
          <w:rFonts w:ascii="Arial" w:hAnsi="Arial" w:cs="Arial"/>
        </w:rPr>
        <w:t xml:space="preserve">TransCanada’s </w:t>
      </w:r>
      <w:r w:rsidR="00A65F95">
        <w:rPr>
          <w:rFonts w:ascii="Arial" w:hAnsi="Arial" w:cs="Arial"/>
        </w:rPr>
        <w:t xml:space="preserve">existing </w:t>
      </w:r>
      <w:r w:rsidR="00445AFC">
        <w:rPr>
          <w:rFonts w:ascii="Arial" w:hAnsi="Arial" w:cs="Arial"/>
        </w:rPr>
        <w:t>Columbia Gulf system</w:t>
      </w:r>
      <w:r w:rsidR="004226F6">
        <w:rPr>
          <w:rFonts w:ascii="Arial" w:hAnsi="Arial" w:cs="Arial"/>
        </w:rPr>
        <w:t xml:space="preserve"> and is designed to create an additional 1.0 Bcf/d of capacity</w:t>
      </w:r>
      <w:r w:rsidR="002C568E" w:rsidRPr="002C568E">
        <w:rPr>
          <w:rFonts w:ascii="Arial" w:hAnsi="Arial" w:cs="Arial"/>
        </w:rPr>
        <w:t xml:space="preserve"> to efficiently transport </w:t>
      </w:r>
      <w:r w:rsidR="00261981">
        <w:rPr>
          <w:rFonts w:ascii="Arial" w:hAnsi="Arial" w:cs="Arial"/>
        </w:rPr>
        <w:t xml:space="preserve">Marcellus and Utica </w:t>
      </w:r>
      <w:r w:rsidR="00023EE4">
        <w:rPr>
          <w:rFonts w:ascii="Arial" w:hAnsi="Arial" w:cs="Arial"/>
        </w:rPr>
        <w:t>production to market</w:t>
      </w:r>
      <w:r w:rsidR="00A65F95">
        <w:rPr>
          <w:rFonts w:ascii="Arial" w:hAnsi="Arial" w:cs="Arial"/>
        </w:rPr>
        <w:t xml:space="preserve">s in the Gulf Coast </w:t>
      </w:r>
      <w:r w:rsidR="004226F6">
        <w:rPr>
          <w:rFonts w:ascii="Arial" w:hAnsi="Arial" w:cs="Arial"/>
        </w:rPr>
        <w:t xml:space="preserve">region </w:t>
      </w:r>
      <w:r w:rsidR="00A65F95">
        <w:rPr>
          <w:rFonts w:ascii="Arial" w:hAnsi="Arial" w:cs="Arial"/>
        </w:rPr>
        <w:t>and beyond</w:t>
      </w:r>
      <w:r w:rsidR="00023EE4">
        <w:rPr>
          <w:rFonts w:ascii="Arial" w:hAnsi="Arial" w:cs="Arial"/>
        </w:rPr>
        <w:t>.</w:t>
      </w:r>
    </w:p>
    <w:p w14:paraId="451577D4" w14:textId="77777777" w:rsidR="00452E51" w:rsidRDefault="00452E51" w:rsidP="00450432">
      <w:pPr>
        <w:rPr>
          <w:rFonts w:ascii="Arial" w:hAnsi="Arial" w:cs="Arial"/>
        </w:rPr>
      </w:pPr>
    </w:p>
    <w:p w14:paraId="63A2EBE9" w14:textId="77777777" w:rsidR="00A76658" w:rsidRPr="00A76658" w:rsidRDefault="00A4357E" w:rsidP="00450432">
      <w:pPr>
        <w:rPr>
          <w:rFonts w:ascii="Arial" w:hAnsi="Arial" w:cs="Arial"/>
        </w:rPr>
      </w:pPr>
      <w:r>
        <w:rPr>
          <w:rFonts w:ascii="Arial" w:hAnsi="Arial" w:cs="Arial"/>
        </w:rPr>
        <w:t>Both projects</w:t>
      </w:r>
      <w:r w:rsidR="00A76658" w:rsidRPr="00A76658">
        <w:rPr>
          <w:rFonts w:ascii="Arial" w:hAnsi="Arial" w:cs="Arial"/>
        </w:rPr>
        <w:t xml:space="preserve"> </w:t>
      </w:r>
      <w:r w:rsidR="002C568E">
        <w:rPr>
          <w:rFonts w:ascii="Arial" w:hAnsi="Arial" w:cs="Arial"/>
        </w:rPr>
        <w:t xml:space="preserve">are </w:t>
      </w:r>
      <w:r w:rsidR="00D37BB7">
        <w:rPr>
          <w:rFonts w:ascii="Arial" w:hAnsi="Arial" w:cs="Arial"/>
        </w:rPr>
        <w:t xml:space="preserve">underpinned </w:t>
      </w:r>
      <w:r w:rsidR="00996920">
        <w:rPr>
          <w:rFonts w:ascii="Arial" w:hAnsi="Arial" w:cs="Arial"/>
        </w:rPr>
        <w:t xml:space="preserve">by long-term, </w:t>
      </w:r>
      <w:r w:rsidR="00D37BB7">
        <w:rPr>
          <w:rFonts w:ascii="Arial" w:hAnsi="Arial" w:cs="Arial"/>
        </w:rPr>
        <w:t xml:space="preserve">fixed-fee, </w:t>
      </w:r>
      <w:r w:rsidR="00996920">
        <w:rPr>
          <w:rFonts w:ascii="Arial" w:hAnsi="Arial" w:cs="Arial"/>
        </w:rPr>
        <w:t xml:space="preserve">firm </w:t>
      </w:r>
      <w:r w:rsidR="00D37BB7">
        <w:rPr>
          <w:rFonts w:ascii="Arial" w:hAnsi="Arial" w:cs="Arial"/>
        </w:rPr>
        <w:t xml:space="preserve">transportation </w:t>
      </w:r>
      <w:r w:rsidR="00996920">
        <w:rPr>
          <w:rFonts w:ascii="Arial" w:hAnsi="Arial" w:cs="Arial"/>
        </w:rPr>
        <w:t xml:space="preserve">service agreements. They </w:t>
      </w:r>
      <w:r w:rsidR="00A76658" w:rsidRPr="00A76658">
        <w:rPr>
          <w:rFonts w:ascii="Arial" w:hAnsi="Arial" w:cs="Arial"/>
        </w:rPr>
        <w:t xml:space="preserve">will be designed, constructed and operated with a core focus on safety and minimizing </w:t>
      </w:r>
      <w:r w:rsidR="00D37BB7">
        <w:rPr>
          <w:rFonts w:ascii="Arial" w:hAnsi="Arial" w:cs="Arial"/>
        </w:rPr>
        <w:t xml:space="preserve">environmental </w:t>
      </w:r>
      <w:r w:rsidR="00A76658" w:rsidRPr="00A76658">
        <w:rPr>
          <w:rFonts w:ascii="Arial" w:hAnsi="Arial" w:cs="Arial"/>
        </w:rPr>
        <w:t xml:space="preserve">impact. </w:t>
      </w:r>
    </w:p>
    <w:p w14:paraId="7C41390F" w14:textId="77777777" w:rsidR="00CF0EBB" w:rsidRDefault="00CF0EBB" w:rsidP="00450432">
      <w:pPr>
        <w:rPr>
          <w:rFonts w:ascii="Arial" w:hAnsi="Arial" w:cs="Arial"/>
        </w:rPr>
      </w:pPr>
    </w:p>
    <w:p w14:paraId="6D36F878" w14:textId="77777777" w:rsidR="00A76658" w:rsidRPr="000562E4" w:rsidRDefault="00360A0C" w:rsidP="00450432">
      <w:pPr>
        <w:rPr>
          <w:rFonts w:ascii="Arial" w:hAnsi="Arial" w:cs="Arial"/>
          <w:shd w:val="clear" w:color="auto" w:fill="FFFFFF"/>
        </w:rPr>
      </w:pPr>
      <w:r w:rsidRPr="000562E4">
        <w:rPr>
          <w:rFonts w:ascii="Arial" w:hAnsi="Arial" w:cs="Arial"/>
          <w:shd w:val="clear" w:color="auto" w:fill="FFFFFF"/>
        </w:rPr>
        <w:t>With more than 65 years' experience, TransCanada is a</w:t>
      </w:r>
      <w:r w:rsidRPr="000562E4">
        <w:rPr>
          <w:rStyle w:val="apple-converted-space"/>
          <w:rFonts w:ascii="Arial" w:hAnsi="Arial" w:cs="Arial"/>
          <w:shd w:val="clear" w:color="auto" w:fill="FFFFFF"/>
        </w:rPr>
        <w:t> </w:t>
      </w:r>
      <w:hyperlink r:id="rId8" w:history="1">
        <w:r w:rsidRPr="000562E4">
          <w:rPr>
            <w:rStyle w:val="Hyperlink"/>
            <w:rFonts w:ascii="Arial" w:hAnsi="Arial" w:cs="Arial"/>
            <w:color w:val="auto"/>
            <w:shd w:val="clear" w:color="auto" w:fill="FFFFFF"/>
          </w:rPr>
          <w:t>leader</w:t>
        </w:r>
      </w:hyperlink>
      <w:r w:rsidRPr="000562E4">
        <w:rPr>
          <w:rStyle w:val="apple-converted-space"/>
          <w:rFonts w:ascii="Arial" w:hAnsi="Arial" w:cs="Arial"/>
          <w:shd w:val="clear" w:color="auto" w:fill="FFFFFF"/>
        </w:rPr>
        <w:t> </w:t>
      </w:r>
      <w:r w:rsidRPr="000562E4">
        <w:rPr>
          <w:rFonts w:ascii="Arial" w:hAnsi="Arial" w:cs="Arial"/>
          <w:shd w:val="clear" w:color="auto" w:fill="FFFFFF"/>
        </w:rPr>
        <w:t>in the</w:t>
      </w:r>
      <w:r w:rsidRPr="000562E4">
        <w:rPr>
          <w:rStyle w:val="apple-converted-space"/>
          <w:rFonts w:ascii="Arial" w:hAnsi="Arial" w:cs="Arial"/>
          <w:shd w:val="clear" w:color="auto" w:fill="FFFFFF"/>
        </w:rPr>
        <w:t> </w:t>
      </w:r>
      <w:hyperlink r:id="rId9" w:history="1">
        <w:r w:rsidRPr="000562E4">
          <w:rPr>
            <w:rStyle w:val="Hyperlink"/>
            <w:rFonts w:ascii="Arial" w:hAnsi="Arial" w:cs="Arial"/>
            <w:color w:val="auto"/>
            <w:shd w:val="clear" w:color="auto" w:fill="FFFFFF"/>
          </w:rPr>
          <w:t>responsible development</w:t>
        </w:r>
      </w:hyperlink>
      <w:r w:rsidRPr="000562E4">
        <w:rPr>
          <w:rStyle w:val="apple-converted-space"/>
          <w:rFonts w:ascii="Arial" w:hAnsi="Arial" w:cs="Arial"/>
          <w:shd w:val="clear" w:color="auto" w:fill="FFFFFF"/>
        </w:rPr>
        <w:t> </w:t>
      </w:r>
      <w:r w:rsidRPr="000562E4">
        <w:rPr>
          <w:rFonts w:ascii="Arial" w:hAnsi="Arial" w:cs="Arial"/>
          <w:shd w:val="clear" w:color="auto" w:fill="FFFFFF"/>
        </w:rPr>
        <w:t xml:space="preserve">and reliable operation of North American energy infrastructure including natural gas and liquids pipelines, power generation and gas storage facilities. TransCanada operates a network of natural gas pipelines that extends more than 90,300 kilometres (56,100 miles), tapping into virtually all major gas supply basins in North America. TransCanada is the continent's leading provider of gas storage and related services with 664 billion cubic feet of storage capacity. A large independent power producer, TransCanada currently owns or has interests in over 10,700 megawatts of power generation in Canada and the United States. TransCanada is also the developer and operator of one of North America's leading liquids pipeline systems that extend over 4,300 kilometres (2,700 miles), connecting growing continental oil supplies to key markets and refineries. TransCanada's common shares trade on the Toronto and New York stock </w:t>
      </w:r>
      <w:r w:rsidR="00A76658" w:rsidRPr="000562E4">
        <w:rPr>
          <w:rFonts w:ascii="Arial" w:hAnsi="Arial" w:cs="Arial"/>
          <w:shd w:val="clear" w:color="auto" w:fill="FFFFFF"/>
        </w:rPr>
        <w:t xml:space="preserve">exchanges under the symbol TRP. </w:t>
      </w:r>
    </w:p>
    <w:p w14:paraId="70E715E4" w14:textId="77777777" w:rsidR="00A76658" w:rsidRPr="000562E4" w:rsidRDefault="00A76658" w:rsidP="00450432">
      <w:pPr>
        <w:rPr>
          <w:rFonts w:ascii="Arial" w:hAnsi="Arial" w:cs="Arial"/>
          <w:shd w:val="clear" w:color="auto" w:fill="FFFFFF"/>
        </w:rPr>
      </w:pPr>
    </w:p>
    <w:p w14:paraId="6C3FC73C" w14:textId="77777777" w:rsidR="00360A0C" w:rsidRDefault="00360A0C" w:rsidP="00450432">
      <w:pPr>
        <w:rPr>
          <w:rFonts w:ascii="Arial" w:hAnsi="Arial" w:cs="Arial"/>
          <w:color w:val="333333"/>
          <w:shd w:val="clear" w:color="auto" w:fill="FFFFFF"/>
        </w:rPr>
      </w:pPr>
      <w:r w:rsidRPr="000562E4">
        <w:rPr>
          <w:rFonts w:ascii="Arial" w:hAnsi="Arial" w:cs="Arial"/>
          <w:shd w:val="clear" w:color="auto" w:fill="FFFFFF"/>
        </w:rPr>
        <w:t>Visit</w:t>
      </w:r>
      <w:r w:rsidRPr="000562E4">
        <w:rPr>
          <w:rStyle w:val="apple-converted-space"/>
          <w:rFonts w:ascii="Arial" w:hAnsi="Arial" w:cs="Arial"/>
          <w:shd w:val="clear" w:color="auto" w:fill="FFFFFF"/>
        </w:rPr>
        <w:t> </w:t>
      </w:r>
      <w:hyperlink r:id="rId10" w:history="1">
        <w:r w:rsidRPr="000562E4">
          <w:rPr>
            <w:rStyle w:val="Hyperlink"/>
            <w:rFonts w:ascii="Arial" w:hAnsi="Arial" w:cs="Arial"/>
            <w:color w:val="auto"/>
            <w:shd w:val="clear" w:color="auto" w:fill="FFFFFF"/>
          </w:rPr>
          <w:t>TransCanada.com</w:t>
        </w:r>
      </w:hyperlink>
      <w:r w:rsidRPr="000562E4">
        <w:rPr>
          <w:rStyle w:val="apple-converted-space"/>
          <w:rFonts w:ascii="Arial" w:hAnsi="Arial" w:cs="Arial"/>
          <w:shd w:val="clear" w:color="auto" w:fill="FFFFFF"/>
        </w:rPr>
        <w:t> </w:t>
      </w:r>
      <w:r w:rsidRPr="000562E4">
        <w:rPr>
          <w:rFonts w:ascii="Arial" w:hAnsi="Arial" w:cs="Arial"/>
          <w:shd w:val="clear" w:color="auto" w:fill="FFFFFF"/>
        </w:rPr>
        <w:t>and</w:t>
      </w:r>
      <w:r w:rsidRPr="000562E4">
        <w:rPr>
          <w:rStyle w:val="apple-converted-space"/>
          <w:rFonts w:ascii="Arial" w:hAnsi="Arial" w:cs="Arial"/>
          <w:shd w:val="clear" w:color="auto" w:fill="FFFFFF"/>
        </w:rPr>
        <w:t> </w:t>
      </w:r>
      <w:hyperlink r:id="rId11" w:history="1">
        <w:r w:rsidRPr="000562E4">
          <w:rPr>
            <w:rStyle w:val="Hyperlink"/>
            <w:rFonts w:ascii="Arial" w:hAnsi="Arial" w:cs="Arial"/>
            <w:color w:val="auto"/>
            <w:shd w:val="clear" w:color="auto" w:fill="FFFFFF"/>
          </w:rPr>
          <w:t>our blog</w:t>
        </w:r>
      </w:hyperlink>
      <w:r w:rsidRPr="000562E4">
        <w:rPr>
          <w:rStyle w:val="apple-converted-space"/>
          <w:rFonts w:ascii="Arial" w:hAnsi="Arial" w:cs="Arial"/>
          <w:shd w:val="clear" w:color="auto" w:fill="FFFFFF"/>
        </w:rPr>
        <w:t> </w:t>
      </w:r>
      <w:r w:rsidRPr="000562E4">
        <w:rPr>
          <w:rFonts w:ascii="Arial" w:hAnsi="Arial" w:cs="Arial"/>
          <w:shd w:val="clear" w:color="auto" w:fill="FFFFFF"/>
        </w:rPr>
        <w:t>to learn more, or</w:t>
      </w:r>
      <w:r w:rsidRPr="000562E4">
        <w:rPr>
          <w:rStyle w:val="apple-converted-space"/>
          <w:rFonts w:ascii="Arial" w:hAnsi="Arial" w:cs="Arial"/>
          <w:shd w:val="clear" w:color="auto" w:fill="FFFFFF"/>
        </w:rPr>
        <w:t> </w:t>
      </w:r>
      <w:hyperlink r:id="rId12" w:history="1">
        <w:r w:rsidRPr="000562E4">
          <w:rPr>
            <w:rStyle w:val="Hyperlink"/>
            <w:rFonts w:ascii="Arial" w:hAnsi="Arial" w:cs="Arial"/>
            <w:color w:val="auto"/>
            <w:shd w:val="clear" w:color="auto" w:fill="FFFFFF"/>
          </w:rPr>
          <w:t>connect with us on social media</w:t>
        </w:r>
      </w:hyperlink>
      <w:r w:rsidRPr="000562E4">
        <w:rPr>
          <w:rStyle w:val="apple-converted-space"/>
          <w:rFonts w:ascii="Arial" w:hAnsi="Arial" w:cs="Arial"/>
          <w:shd w:val="clear" w:color="auto" w:fill="FFFFFF"/>
        </w:rPr>
        <w:t> </w:t>
      </w:r>
      <w:r w:rsidRPr="000562E4">
        <w:rPr>
          <w:rFonts w:ascii="Arial" w:hAnsi="Arial" w:cs="Arial"/>
          <w:shd w:val="clear" w:color="auto" w:fill="FFFFFF"/>
        </w:rPr>
        <w:t>and</w:t>
      </w:r>
      <w:r w:rsidRPr="000562E4">
        <w:rPr>
          <w:rStyle w:val="apple-converted-space"/>
          <w:rFonts w:ascii="Arial" w:hAnsi="Arial" w:cs="Arial"/>
          <w:shd w:val="clear" w:color="auto" w:fill="FFFFFF"/>
        </w:rPr>
        <w:t> </w:t>
      </w:r>
      <w:hyperlink r:id="rId13" w:history="1">
        <w:r w:rsidRPr="000562E4">
          <w:rPr>
            <w:rStyle w:val="Hyperlink"/>
            <w:rFonts w:ascii="Arial" w:hAnsi="Arial" w:cs="Arial"/>
            <w:color w:val="auto"/>
            <w:shd w:val="clear" w:color="auto" w:fill="FFFFFF"/>
          </w:rPr>
          <w:t>3BL Media</w:t>
        </w:r>
      </w:hyperlink>
      <w:r w:rsidRPr="00360A0C">
        <w:rPr>
          <w:rFonts w:ascii="Arial" w:hAnsi="Arial" w:cs="Arial"/>
          <w:color w:val="333333"/>
          <w:shd w:val="clear" w:color="auto" w:fill="FFFFFF"/>
        </w:rPr>
        <w:t>.</w:t>
      </w:r>
    </w:p>
    <w:p w14:paraId="65CB28EE" w14:textId="77777777" w:rsidR="00B322CC" w:rsidRDefault="00B322CC" w:rsidP="00450432">
      <w:pPr>
        <w:rPr>
          <w:rFonts w:ascii="Arial" w:hAnsi="Arial" w:cs="Arial"/>
          <w:color w:val="333333"/>
          <w:shd w:val="clear" w:color="auto" w:fill="FFFFFF"/>
        </w:rPr>
      </w:pPr>
    </w:p>
    <w:p w14:paraId="3DEE0E19" w14:textId="77777777" w:rsidR="00B322CC" w:rsidRPr="00D86F72" w:rsidRDefault="00B322CC" w:rsidP="00450432">
      <w:pPr>
        <w:rPr>
          <w:rFonts w:ascii="Arial" w:eastAsia="Calibri" w:hAnsi="Arial" w:cs="Arial"/>
          <w:lang w:eastAsia="en-US"/>
        </w:rPr>
      </w:pPr>
      <w:r w:rsidRPr="00D86F72">
        <w:rPr>
          <w:rFonts w:ascii="Arial" w:eastAsia="Calibri" w:hAnsi="Arial" w:cs="Arial"/>
          <w:b/>
          <w:bCs/>
          <w:lang w:eastAsia="en-US"/>
        </w:rPr>
        <w:t>FORWARD LOOKING INFORMATION</w:t>
      </w:r>
    </w:p>
    <w:p w14:paraId="709FB48A" w14:textId="77777777" w:rsidR="000562E4" w:rsidRDefault="000562E4" w:rsidP="00450432">
      <w:pPr>
        <w:rPr>
          <w:rFonts w:ascii="Arial" w:eastAsia="Calibri" w:hAnsi="Arial" w:cs="Arial"/>
          <w:lang w:eastAsia="en-US"/>
        </w:rPr>
      </w:pPr>
    </w:p>
    <w:p w14:paraId="39DDFBB5" w14:textId="77777777" w:rsidR="00B322CC" w:rsidRPr="00D86F72" w:rsidRDefault="00B322CC" w:rsidP="00450432">
      <w:pPr>
        <w:rPr>
          <w:rFonts w:ascii="Arial" w:eastAsia="Calibri" w:hAnsi="Arial" w:cs="Arial"/>
          <w:lang w:eastAsia="en-US"/>
        </w:rPr>
      </w:pPr>
      <w:r w:rsidRPr="00D86F72">
        <w:rPr>
          <w:rFonts w:ascii="Arial" w:eastAsia="Calibri" w:hAnsi="Arial" w:cs="Arial"/>
          <w:lang w:eastAsia="en-US"/>
        </w:rPr>
        <w:t xml:space="preserve">This publication contains certain information that is forward-looking and is subject to important risks and uncertainties (such statements are usually accompanied by words such as "anticipate", "expect", "believe", "may", "will", "should", "estimate", "intend" or other similar words). Forward-looking statements in this document are intended to provide TransCanada security holders and potential investors with information regarding TransCanada and its subsidiaries, including management's assessment of TransCanada's and its subsidiaries' future plans and financial outlook. All forward-looking statements reflect TransCanada's beliefs and assumptions based on information available at the time the statements were made and as such are not guarantees of future performance. Readers are cautioned not to place undue reliance on this forward-looking information, which is given as of the date it is expressed in this news release, and not to use future-oriented information or financial outlooks for anything other than their intended purpose. TransCanada undertakes no obligation to update or revise any forward-looking information except as required by law. For additional information on the assumptions made, and the risks and uncertainties which could cause actual results to differ from the anticipated results, refer to TransCanada’s Third Quarter Report to Shareholders dated November 1, 2016 and 2015 Annual Report on our website at </w:t>
      </w:r>
      <w:hyperlink r:id="rId14" w:history="1">
        <w:r w:rsidRPr="00D86F72">
          <w:rPr>
            <w:rFonts w:ascii="Arial" w:eastAsia="Calibri" w:hAnsi="Arial" w:cs="Arial"/>
            <w:color w:val="0000FF"/>
            <w:u w:val="single"/>
            <w:lang w:eastAsia="en-US"/>
          </w:rPr>
          <w:t>www.transcanada.com</w:t>
        </w:r>
      </w:hyperlink>
      <w:r w:rsidRPr="00D86F72">
        <w:rPr>
          <w:rFonts w:ascii="Arial" w:eastAsia="Calibri" w:hAnsi="Arial" w:cs="Arial"/>
          <w:lang w:eastAsia="en-US"/>
        </w:rPr>
        <w:t xml:space="preserve"> or filed under TransCanada's profile on SEDAR at </w:t>
      </w:r>
      <w:hyperlink r:id="rId15" w:history="1">
        <w:r w:rsidRPr="00D86F72">
          <w:rPr>
            <w:rFonts w:ascii="Arial" w:eastAsia="Calibri" w:hAnsi="Arial" w:cs="Arial"/>
            <w:color w:val="0000FF"/>
            <w:u w:val="single"/>
            <w:lang w:eastAsia="en-US"/>
          </w:rPr>
          <w:t>www.sedar.com</w:t>
        </w:r>
      </w:hyperlink>
      <w:r w:rsidRPr="00D86F72">
        <w:rPr>
          <w:rFonts w:ascii="Arial" w:eastAsia="Calibri" w:hAnsi="Arial" w:cs="Arial"/>
          <w:lang w:eastAsia="en-US"/>
        </w:rPr>
        <w:t xml:space="preserve"> and with the U.S. Securities and Exchange Commission at </w:t>
      </w:r>
      <w:hyperlink r:id="rId16" w:history="1">
        <w:r w:rsidRPr="00D86F72">
          <w:rPr>
            <w:rFonts w:ascii="Arial" w:eastAsia="Calibri" w:hAnsi="Arial" w:cs="Arial"/>
            <w:color w:val="0000FF"/>
            <w:u w:val="single"/>
            <w:lang w:eastAsia="en-US"/>
          </w:rPr>
          <w:t>www.sec.gov</w:t>
        </w:r>
      </w:hyperlink>
      <w:r w:rsidRPr="00D86F72">
        <w:rPr>
          <w:rFonts w:ascii="Arial" w:eastAsia="Calibri" w:hAnsi="Arial" w:cs="Arial"/>
          <w:lang w:eastAsia="en-US"/>
        </w:rPr>
        <w:t>.</w:t>
      </w:r>
    </w:p>
    <w:p w14:paraId="140E260C" w14:textId="77777777" w:rsidR="00360A0C" w:rsidRDefault="00360A0C" w:rsidP="00450432">
      <w:pPr>
        <w:jc w:val="center"/>
        <w:rPr>
          <w:rFonts w:ascii="Arial" w:hAnsi="Arial" w:cs="Arial"/>
        </w:rPr>
      </w:pPr>
    </w:p>
    <w:p w14:paraId="7DD66549" w14:textId="77777777" w:rsidR="00FA5E06" w:rsidRPr="00E83783" w:rsidRDefault="00FA5E06" w:rsidP="00450432">
      <w:pPr>
        <w:jc w:val="center"/>
        <w:rPr>
          <w:rFonts w:ascii="Arial" w:hAnsi="Arial" w:cs="Arial"/>
        </w:rPr>
      </w:pPr>
      <w:r w:rsidRPr="00E83783">
        <w:rPr>
          <w:rFonts w:ascii="Arial" w:hAnsi="Arial" w:cs="Arial"/>
        </w:rPr>
        <w:t>- 30 -</w:t>
      </w:r>
    </w:p>
    <w:p w14:paraId="24F893F0" w14:textId="77777777" w:rsidR="00FA5E06" w:rsidRPr="00E83783" w:rsidRDefault="00FA5E06" w:rsidP="00450432">
      <w:pPr>
        <w:rPr>
          <w:rStyle w:val="Strong"/>
          <w:rFonts w:ascii="Arial" w:hAnsi="Arial" w:cs="Arial"/>
        </w:rPr>
      </w:pPr>
    </w:p>
    <w:p w14:paraId="6F501FBF" w14:textId="77777777" w:rsidR="00B322CC" w:rsidRDefault="00A76658" w:rsidP="00450432">
      <w:pPr>
        <w:pStyle w:val="Default"/>
        <w:rPr>
          <w:sz w:val="20"/>
          <w:szCs w:val="20"/>
        </w:rPr>
      </w:pPr>
      <w:r>
        <w:rPr>
          <w:sz w:val="20"/>
          <w:szCs w:val="20"/>
        </w:rPr>
        <w:t>Media I</w:t>
      </w:r>
      <w:r w:rsidR="00B322CC">
        <w:rPr>
          <w:sz w:val="20"/>
          <w:szCs w:val="20"/>
        </w:rPr>
        <w:t>nquiries:</w:t>
      </w:r>
      <w:r w:rsidR="00B322CC">
        <w:rPr>
          <w:sz w:val="20"/>
          <w:szCs w:val="20"/>
        </w:rPr>
        <w:tab/>
      </w:r>
      <w:r w:rsidR="00B322CC">
        <w:rPr>
          <w:sz w:val="20"/>
          <w:szCs w:val="20"/>
        </w:rPr>
        <w:tab/>
      </w:r>
      <w:r>
        <w:rPr>
          <w:sz w:val="20"/>
          <w:szCs w:val="20"/>
        </w:rPr>
        <w:t>Scott Castleman</w:t>
      </w:r>
      <w:r w:rsidR="0033058C">
        <w:rPr>
          <w:sz w:val="20"/>
          <w:szCs w:val="20"/>
        </w:rPr>
        <w:t xml:space="preserve"> </w:t>
      </w:r>
      <w:r w:rsidR="00B322CC">
        <w:rPr>
          <w:sz w:val="20"/>
          <w:szCs w:val="20"/>
        </w:rPr>
        <w:t>/</w:t>
      </w:r>
      <w:r w:rsidR="0033058C">
        <w:rPr>
          <w:sz w:val="20"/>
          <w:szCs w:val="20"/>
        </w:rPr>
        <w:t xml:space="preserve"> </w:t>
      </w:r>
      <w:r w:rsidR="00B322CC">
        <w:rPr>
          <w:sz w:val="20"/>
          <w:szCs w:val="20"/>
        </w:rPr>
        <w:t>Mark Cooper</w:t>
      </w:r>
      <w:r w:rsidR="00B322CC">
        <w:rPr>
          <w:sz w:val="20"/>
          <w:szCs w:val="20"/>
        </w:rPr>
        <w:tab/>
      </w:r>
      <w:r w:rsidR="00B322CC">
        <w:rPr>
          <w:sz w:val="20"/>
          <w:szCs w:val="20"/>
        </w:rPr>
        <w:tab/>
      </w:r>
      <w:r w:rsidR="00B322CC">
        <w:rPr>
          <w:sz w:val="20"/>
          <w:szCs w:val="20"/>
        </w:rPr>
        <w:tab/>
      </w:r>
      <w:r w:rsidR="00FC7FB3">
        <w:rPr>
          <w:sz w:val="20"/>
          <w:szCs w:val="20"/>
        </w:rPr>
        <w:t>304.357.2128</w:t>
      </w:r>
      <w:r w:rsidR="00BC6595" w:rsidRPr="00E83783">
        <w:rPr>
          <w:sz w:val="20"/>
          <w:szCs w:val="20"/>
        </w:rPr>
        <w:t xml:space="preserve"> </w:t>
      </w:r>
    </w:p>
    <w:p w14:paraId="6FDEE01D" w14:textId="77777777" w:rsidR="00BC6595" w:rsidRPr="00E83783" w:rsidRDefault="00BC6595" w:rsidP="00450432">
      <w:pPr>
        <w:pStyle w:val="Default"/>
        <w:ind w:left="5760" w:firstLine="720"/>
        <w:rPr>
          <w:sz w:val="20"/>
          <w:szCs w:val="20"/>
        </w:rPr>
      </w:pPr>
      <w:r w:rsidRPr="00E83783">
        <w:rPr>
          <w:sz w:val="20"/>
          <w:szCs w:val="20"/>
        </w:rPr>
        <w:t xml:space="preserve">800.608.7859 </w:t>
      </w:r>
    </w:p>
    <w:p w14:paraId="5448B0F2" w14:textId="77777777" w:rsidR="00BC6595" w:rsidRPr="00E83783" w:rsidRDefault="00BC6595" w:rsidP="00450432">
      <w:pPr>
        <w:pStyle w:val="Default"/>
        <w:rPr>
          <w:sz w:val="20"/>
          <w:szCs w:val="20"/>
        </w:rPr>
      </w:pPr>
    </w:p>
    <w:p w14:paraId="03B909DC" w14:textId="77777777" w:rsidR="00B322CC" w:rsidRPr="00B322CC" w:rsidRDefault="00B322CC" w:rsidP="00450432">
      <w:pPr>
        <w:pStyle w:val="Default"/>
        <w:ind w:left="6480" w:hanging="6480"/>
        <w:rPr>
          <w:sz w:val="20"/>
          <w:szCs w:val="20"/>
        </w:rPr>
      </w:pPr>
      <w:r w:rsidRPr="00B322CC">
        <w:rPr>
          <w:sz w:val="20"/>
          <w:szCs w:val="20"/>
        </w:rPr>
        <w:t>Investor &amp; Analyst I</w:t>
      </w:r>
      <w:r w:rsidR="00BC6595" w:rsidRPr="00B322CC">
        <w:rPr>
          <w:sz w:val="20"/>
          <w:szCs w:val="20"/>
        </w:rPr>
        <w:t>nquiries: David Moneta</w:t>
      </w:r>
      <w:r w:rsidR="0033058C">
        <w:rPr>
          <w:sz w:val="20"/>
          <w:szCs w:val="20"/>
        </w:rPr>
        <w:t xml:space="preserve"> </w:t>
      </w:r>
      <w:r w:rsidR="00BC6595" w:rsidRPr="00B322CC">
        <w:rPr>
          <w:sz w:val="20"/>
          <w:szCs w:val="20"/>
        </w:rPr>
        <w:t xml:space="preserve">/ </w:t>
      </w:r>
      <w:r w:rsidRPr="00B322CC">
        <w:rPr>
          <w:sz w:val="20"/>
          <w:szCs w:val="20"/>
        </w:rPr>
        <w:t>Stuart Kampel</w:t>
      </w:r>
      <w:r w:rsidR="00BC6595" w:rsidRPr="00B322CC">
        <w:rPr>
          <w:sz w:val="20"/>
          <w:szCs w:val="20"/>
        </w:rPr>
        <w:t xml:space="preserve"> </w:t>
      </w:r>
      <w:r w:rsidRPr="00B322CC">
        <w:rPr>
          <w:sz w:val="20"/>
          <w:szCs w:val="20"/>
        </w:rPr>
        <w:tab/>
      </w:r>
      <w:r w:rsidR="00BC6595" w:rsidRPr="00B322CC">
        <w:rPr>
          <w:sz w:val="20"/>
          <w:szCs w:val="20"/>
        </w:rPr>
        <w:t xml:space="preserve">403.920.7911 </w:t>
      </w:r>
    </w:p>
    <w:p w14:paraId="6CBBFD82" w14:textId="77777777" w:rsidR="009B57CF" w:rsidRPr="00B322CC" w:rsidRDefault="00BC6595" w:rsidP="00450432">
      <w:pPr>
        <w:pStyle w:val="Default"/>
        <w:ind w:left="6480"/>
        <w:rPr>
          <w:sz w:val="20"/>
          <w:szCs w:val="20"/>
        </w:rPr>
      </w:pPr>
      <w:r w:rsidRPr="00B322CC">
        <w:rPr>
          <w:sz w:val="20"/>
          <w:szCs w:val="20"/>
        </w:rPr>
        <w:t>800.361.6522</w:t>
      </w:r>
    </w:p>
    <w:sectPr w:rsidR="009B57CF" w:rsidRPr="00B322CC" w:rsidSect="00163F92">
      <w:footerReference w:type="default" r:id="rId17"/>
      <w:pgSz w:w="12240" w:h="15840"/>
      <w:pgMar w:top="960" w:right="1728"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223CF" w14:textId="77777777" w:rsidR="00760DEE" w:rsidRDefault="00760DEE" w:rsidP="00450432">
      <w:r>
        <w:separator/>
      </w:r>
    </w:p>
  </w:endnote>
  <w:endnote w:type="continuationSeparator" w:id="0">
    <w:p w14:paraId="1AF0AC56" w14:textId="77777777" w:rsidR="00760DEE" w:rsidRDefault="00760DEE" w:rsidP="0045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inion TC">
    <w:altName w:val="Lucida Fax"/>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Frutiger TC Black">
    <w:altName w:val="Lucida Fax"/>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498897"/>
      <w:docPartObj>
        <w:docPartGallery w:val="Page Numbers (Bottom of Page)"/>
        <w:docPartUnique/>
      </w:docPartObj>
    </w:sdtPr>
    <w:sdtEndPr>
      <w:rPr>
        <w:noProof/>
      </w:rPr>
    </w:sdtEndPr>
    <w:sdtContent>
      <w:p w14:paraId="3C4515DC" w14:textId="77777777" w:rsidR="00450432" w:rsidRDefault="00450432">
        <w:pPr>
          <w:pStyle w:val="Footer"/>
          <w:jc w:val="right"/>
        </w:pPr>
        <w:r>
          <w:fldChar w:fldCharType="begin"/>
        </w:r>
        <w:r>
          <w:instrText xml:space="preserve"> PAGE   \* MERGEFORMAT </w:instrText>
        </w:r>
        <w:r>
          <w:fldChar w:fldCharType="separate"/>
        </w:r>
        <w:r w:rsidR="00F905BD">
          <w:rPr>
            <w:noProof/>
          </w:rPr>
          <w:t>1</w:t>
        </w:r>
        <w:r>
          <w:rPr>
            <w:noProof/>
          </w:rPr>
          <w:fldChar w:fldCharType="end"/>
        </w:r>
      </w:p>
    </w:sdtContent>
  </w:sdt>
  <w:p w14:paraId="41647CA7" w14:textId="77777777" w:rsidR="00450432" w:rsidRDefault="004504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C3600" w14:textId="77777777" w:rsidR="00760DEE" w:rsidRDefault="00760DEE" w:rsidP="00450432">
      <w:r>
        <w:separator/>
      </w:r>
    </w:p>
  </w:footnote>
  <w:footnote w:type="continuationSeparator" w:id="0">
    <w:p w14:paraId="37911C42" w14:textId="77777777" w:rsidR="00760DEE" w:rsidRDefault="00760DEE" w:rsidP="004504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36B0C"/>
    <w:multiLevelType w:val="hybridMultilevel"/>
    <w:tmpl w:val="EACE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6A10B7"/>
    <w:multiLevelType w:val="multilevel"/>
    <w:tmpl w:val="CB421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11"/>
    <w:rsid w:val="00004F88"/>
    <w:rsid w:val="000057C5"/>
    <w:rsid w:val="000128C2"/>
    <w:rsid w:val="00023EE4"/>
    <w:rsid w:val="00023FC7"/>
    <w:rsid w:val="000428A9"/>
    <w:rsid w:val="00044F73"/>
    <w:rsid w:val="000562E4"/>
    <w:rsid w:val="00067179"/>
    <w:rsid w:val="00071B66"/>
    <w:rsid w:val="0008449B"/>
    <w:rsid w:val="000A4177"/>
    <w:rsid w:val="000A6814"/>
    <w:rsid w:val="000C2361"/>
    <w:rsid w:val="000D0947"/>
    <w:rsid w:val="000D4102"/>
    <w:rsid w:val="000D50FA"/>
    <w:rsid w:val="00105D5C"/>
    <w:rsid w:val="0010723A"/>
    <w:rsid w:val="00115C3C"/>
    <w:rsid w:val="00126DE8"/>
    <w:rsid w:val="0014584F"/>
    <w:rsid w:val="00151C5C"/>
    <w:rsid w:val="00160C36"/>
    <w:rsid w:val="00163F92"/>
    <w:rsid w:val="001816D8"/>
    <w:rsid w:val="00183290"/>
    <w:rsid w:val="001848B2"/>
    <w:rsid w:val="001C3650"/>
    <w:rsid w:val="001C6BBE"/>
    <w:rsid w:val="001D0C4E"/>
    <w:rsid w:val="001D6111"/>
    <w:rsid w:val="001E01E4"/>
    <w:rsid w:val="001F2D53"/>
    <w:rsid w:val="001F4892"/>
    <w:rsid w:val="001F6DAC"/>
    <w:rsid w:val="002002B3"/>
    <w:rsid w:val="00200356"/>
    <w:rsid w:val="00212982"/>
    <w:rsid w:val="00214031"/>
    <w:rsid w:val="002251B6"/>
    <w:rsid w:val="00235572"/>
    <w:rsid w:val="002558E4"/>
    <w:rsid w:val="00256DE0"/>
    <w:rsid w:val="00261981"/>
    <w:rsid w:val="00262482"/>
    <w:rsid w:val="00262663"/>
    <w:rsid w:val="002714EF"/>
    <w:rsid w:val="00281373"/>
    <w:rsid w:val="00293164"/>
    <w:rsid w:val="00296C90"/>
    <w:rsid w:val="002A0D4F"/>
    <w:rsid w:val="002C3397"/>
    <w:rsid w:val="002C40F7"/>
    <w:rsid w:val="002C568E"/>
    <w:rsid w:val="002C71F1"/>
    <w:rsid w:val="002D02B7"/>
    <w:rsid w:val="002D2005"/>
    <w:rsid w:val="002E0842"/>
    <w:rsid w:val="003143A6"/>
    <w:rsid w:val="003238F4"/>
    <w:rsid w:val="003263CD"/>
    <w:rsid w:val="0033058C"/>
    <w:rsid w:val="00332FE3"/>
    <w:rsid w:val="00333CE2"/>
    <w:rsid w:val="0033557F"/>
    <w:rsid w:val="0034202C"/>
    <w:rsid w:val="00360A0C"/>
    <w:rsid w:val="003611B2"/>
    <w:rsid w:val="003626FF"/>
    <w:rsid w:val="00366963"/>
    <w:rsid w:val="00366A7D"/>
    <w:rsid w:val="00393648"/>
    <w:rsid w:val="003B6DFA"/>
    <w:rsid w:val="003C0412"/>
    <w:rsid w:val="003C4FA0"/>
    <w:rsid w:val="003E5957"/>
    <w:rsid w:val="003F1C7E"/>
    <w:rsid w:val="003F7F29"/>
    <w:rsid w:val="00402D1E"/>
    <w:rsid w:val="00421ED1"/>
    <w:rsid w:val="004226F6"/>
    <w:rsid w:val="004231A8"/>
    <w:rsid w:val="00423886"/>
    <w:rsid w:val="0043212A"/>
    <w:rsid w:val="00434838"/>
    <w:rsid w:val="00434E7C"/>
    <w:rsid w:val="004361C1"/>
    <w:rsid w:val="00445AFC"/>
    <w:rsid w:val="00450432"/>
    <w:rsid w:val="00450BD7"/>
    <w:rsid w:val="00452470"/>
    <w:rsid w:val="00452E51"/>
    <w:rsid w:val="004713BA"/>
    <w:rsid w:val="0047147E"/>
    <w:rsid w:val="004958C3"/>
    <w:rsid w:val="004A0966"/>
    <w:rsid w:val="004A2AE7"/>
    <w:rsid w:val="004B0B54"/>
    <w:rsid w:val="004C7D3B"/>
    <w:rsid w:val="004F11D4"/>
    <w:rsid w:val="004F6704"/>
    <w:rsid w:val="005009E6"/>
    <w:rsid w:val="005011DD"/>
    <w:rsid w:val="00523A28"/>
    <w:rsid w:val="0052783D"/>
    <w:rsid w:val="005479DA"/>
    <w:rsid w:val="005530D1"/>
    <w:rsid w:val="00553837"/>
    <w:rsid w:val="00563418"/>
    <w:rsid w:val="00582008"/>
    <w:rsid w:val="00583EC9"/>
    <w:rsid w:val="005A5C6B"/>
    <w:rsid w:val="005A7105"/>
    <w:rsid w:val="005B0BD6"/>
    <w:rsid w:val="005B2C9D"/>
    <w:rsid w:val="005C47FC"/>
    <w:rsid w:val="005D0228"/>
    <w:rsid w:val="005D39D6"/>
    <w:rsid w:val="005F19E3"/>
    <w:rsid w:val="00604F62"/>
    <w:rsid w:val="00606804"/>
    <w:rsid w:val="006225C7"/>
    <w:rsid w:val="006659B6"/>
    <w:rsid w:val="006726C4"/>
    <w:rsid w:val="006773A1"/>
    <w:rsid w:val="006857AB"/>
    <w:rsid w:val="00685E4B"/>
    <w:rsid w:val="00696E8B"/>
    <w:rsid w:val="006B084A"/>
    <w:rsid w:val="006B55C8"/>
    <w:rsid w:val="006B7416"/>
    <w:rsid w:val="006C7272"/>
    <w:rsid w:val="006F241D"/>
    <w:rsid w:val="00703D10"/>
    <w:rsid w:val="007333CE"/>
    <w:rsid w:val="007355EF"/>
    <w:rsid w:val="00744980"/>
    <w:rsid w:val="007509A2"/>
    <w:rsid w:val="00760DEE"/>
    <w:rsid w:val="00762B47"/>
    <w:rsid w:val="007702A4"/>
    <w:rsid w:val="00797709"/>
    <w:rsid w:val="007A014C"/>
    <w:rsid w:val="007A71BF"/>
    <w:rsid w:val="007D011B"/>
    <w:rsid w:val="00802D2A"/>
    <w:rsid w:val="0080311E"/>
    <w:rsid w:val="00813FA5"/>
    <w:rsid w:val="00840603"/>
    <w:rsid w:val="00847590"/>
    <w:rsid w:val="00854015"/>
    <w:rsid w:val="00860EB2"/>
    <w:rsid w:val="00866820"/>
    <w:rsid w:val="0087174A"/>
    <w:rsid w:val="00887625"/>
    <w:rsid w:val="008A540E"/>
    <w:rsid w:val="008A75A1"/>
    <w:rsid w:val="008B28BF"/>
    <w:rsid w:val="008C2667"/>
    <w:rsid w:val="008C74EA"/>
    <w:rsid w:val="008D2880"/>
    <w:rsid w:val="008D4809"/>
    <w:rsid w:val="008D4AD7"/>
    <w:rsid w:val="008D7E2C"/>
    <w:rsid w:val="008E7AC5"/>
    <w:rsid w:val="008F1C86"/>
    <w:rsid w:val="008F69B9"/>
    <w:rsid w:val="00923763"/>
    <w:rsid w:val="00923B45"/>
    <w:rsid w:val="00930E44"/>
    <w:rsid w:val="00933CEF"/>
    <w:rsid w:val="00936EFA"/>
    <w:rsid w:val="00937A01"/>
    <w:rsid w:val="00952CC7"/>
    <w:rsid w:val="009653C1"/>
    <w:rsid w:val="00991EF2"/>
    <w:rsid w:val="00996920"/>
    <w:rsid w:val="009A0C1F"/>
    <w:rsid w:val="009B1A90"/>
    <w:rsid w:val="009B57CF"/>
    <w:rsid w:val="009C196F"/>
    <w:rsid w:val="009C2A47"/>
    <w:rsid w:val="009C68F8"/>
    <w:rsid w:val="009F2E2C"/>
    <w:rsid w:val="00A00B41"/>
    <w:rsid w:val="00A05268"/>
    <w:rsid w:val="00A06C3C"/>
    <w:rsid w:val="00A4357E"/>
    <w:rsid w:val="00A525D3"/>
    <w:rsid w:val="00A55662"/>
    <w:rsid w:val="00A60F93"/>
    <w:rsid w:val="00A65F95"/>
    <w:rsid w:val="00A758A1"/>
    <w:rsid w:val="00A76658"/>
    <w:rsid w:val="00A93E29"/>
    <w:rsid w:val="00A975DD"/>
    <w:rsid w:val="00A97749"/>
    <w:rsid w:val="00AB0902"/>
    <w:rsid w:val="00AB52DC"/>
    <w:rsid w:val="00AB7BB0"/>
    <w:rsid w:val="00AC3DA7"/>
    <w:rsid w:val="00AD0BC3"/>
    <w:rsid w:val="00AD2F54"/>
    <w:rsid w:val="00AE3C4F"/>
    <w:rsid w:val="00AF0769"/>
    <w:rsid w:val="00B31940"/>
    <w:rsid w:val="00B322CC"/>
    <w:rsid w:val="00B37AEA"/>
    <w:rsid w:val="00B401C4"/>
    <w:rsid w:val="00B54979"/>
    <w:rsid w:val="00B60BCD"/>
    <w:rsid w:val="00B6108B"/>
    <w:rsid w:val="00B65297"/>
    <w:rsid w:val="00B665B3"/>
    <w:rsid w:val="00B80441"/>
    <w:rsid w:val="00B86267"/>
    <w:rsid w:val="00B94D4E"/>
    <w:rsid w:val="00BB10B0"/>
    <w:rsid w:val="00BB2759"/>
    <w:rsid w:val="00BB3303"/>
    <w:rsid w:val="00BC3904"/>
    <w:rsid w:val="00BC6595"/>
    <w:rsid w:val="00BE3DB3"/>
    <w:rsid w:val="00C30F01"/>
    <w:rsid w:val="00C406C6"/>
    <w:rsid w:val="00C40C7E"/>
    <w:rsid w:val="00C43EA6"/>
    <w:rsid w:val="00C61B4A"/>
    <w:rsid w:val="00C653D6"/>
    <w:rsid w:val="00C75928"/>
    <w:rsid w:val="00C75AF3"/>
    <w:rsid w:val="00C76FA8"/>
    <w:rsid w:val="00C909B8"/>
    <w:rsid w:val="00CB33D7"/>
    <w:rsid w:val="00CC2DF4"/>
    <w:rsid w:val="00CC5402"/>
    <w:rsid w:val="00CE16CB"/>
    <w:rsid w:val="00CE3A63"/>
    <w:rsid w:val="00CE71E6"/>
    <w:rsid w:val="00CF0EBB"/>
    <w:rsid w:val="00CF36FF"/>
    <w:rsid w:val="00D067F0"/>
    <w:rsid w:val="00D10650"/>
    <w:rsid w:val="00D124E2"/>
    <w:rsid w:val="00D1567A"/>
    <w:rsid w:val="00D23A8C"/>
    <w:rsid w:val="00D2416D"/>
    <w:rsid w:val="00D27A9C"/>
    <w:rsid w:val="00D37BB7"/>
    <w:rsid w:val="00D5636A"/>
    <w:rsid w:val="00D57DC2"/>
    <w:rsid w:val="00D86F72"/>
    <w:rsid w:val="00D87FEA"/>
    <w:rsid w:val="00DA0FE5"/>
    <w:rsid w:val="00DA1590"/>
    <w:rsid w:val="00DC3871"/>
    <w:rsid w:val="00DC6EC3"/>
    <w:rsid w:val="00DD6F5F"/>
    <w:rsid w:val="00DE4A4B"/>
    <w:rsid w:val="00E113E6"/>
    <w:rsid w:val="00E11AE4"/>
    <w:rsid w:val="00E208D5"/>
    <w:rsid w:val="00E20E39"/>
    <w:rsid w:val="00E217F0"/>
    <w:rsid w:val="00E22FBD"/>
    <w:rsid w:val="00E245B0"/>
    <w:rsid w:val="00E305DB"/>
    <w:rsid w:val="00E544CF"/>
    <w:rsid w:val="00E55240"/>
    <w:rsid w:val="00E55FB8"/>
    <w:rsid w:val="00E574CB"/>
    <w:rsid w:val="00E618BF"/>
    <w:rsid w:val="00E61F4D"/>
    <w:rsid w:val="00E67728"/>
    <w:rsid w:val="00E74087"/>
    <w:rsid w:val="00E83783"/>
    <w:rsid w:val="00E851AD"/>
    <w:rsid w:val="00EA6E84"/>
    <w:rsid w:val="00EE3AE3"/>
    <w:rsid w:val="00EE3E98"/>
    <w:rsid w:val="00EE42F5"/>
    <w:rsid w:val="00EF2A39"/>
    <w:rsid w:val="00EF7F0A"/>
    <w:rsid w:val="00F15F9C"/>
    <w:rsid w:val="00F20138"/>
    <w:rsid w:val="00F45C1E"/>
    <w:rsid w:val="00F730FD"/>
    <w:rsid w:val="00F75C6F"/>
    <w:rsid w:val="00F83C0E"/>
    <w:rsid w:val="00F85616"/>
    <w:rsid w:val="00F905BD"/>
    <w:rsid w:val="00FA071B"/>
    <w:rsid w:val="00FA5E06"/>
    <w:rsid w:val="00FA7298"/>
    <w:rsid w:val="00FA776B"/>
    <w:rsid w:val="00FB16C1"/>
    <w:rsid w:val="00FC0889"/>
    <w:rsid w:val="00FC7FB3"/>
    <w:rsid w:val="00FD63C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181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eastAsia="en-CA"/>
    </w:rPr>
  </w:style>
  <w:style w:type="paragraph" w:styleId="Heading1">
    <w:name w:val="heading 1"/>
    <w:basedOn w:val="Normal"/>
    <w:next w:val="Normal"/>
    <w:qFormat/>
    <w:pPr>
      <w:keepNext/>
      <w:spacing w:after="240" w:line="280" w:lineRule="atLeast"/>
      <w:outlineLvl w:val="0"/>
    </w:pPr>
    <w:rPr>
      <w:rFonts w:ascii="Times" w:hAnsi="Time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Minion TC" w:hAnsi="Minion TC"/>
      <w:i/>
      <w:sz w:val="24"/>
    </w:rPr>
  </w:style>
  <w:style w:type="character" w:styleId="Hyperlink">
    <w:name w:val="Hyperlink"/>
    <w:rPr>
      <w:color w:val="0000FF"/>
      <w:u w:val="single"/>
    </w:rPr>
  </w:style>
  <w:style w:type="paragraph" w:styleId="BodyText2">
    <w:name w:val="Body Text 2"/>
    <w:basedOn w:val="Normal"/>
    <w:rPr>
      <w:rFonts w:ascii="Minion TC" w:hAnsi="Minion TC"/>
      <w:sz w:val="24"/>
    </w:rPr>
  </w:style>
  <w:style w:type="paragraph" w:styleId="NormalWeb">
    <w:name w:val="Normal (Web)"/>
    <w:basedOn w:val="Normal"/>
    <w:rsid w:val="00FA071B"/>
    <w:pPr>
      <w:spacing w:before="100" w:beforeAutospacing="1" w:after="100" w:afterAutospacing="1"/>
    </w:pPr>
    <w:rPr>
      <w:rFonts w:ascii="Arial" w:hAnsi="Arial" w:cs="Arial"/>
      <w:color w:val="666666"/>
      <w:lang w:eastAsia="en-US"/>
    </w:rPr>
  </w:style>
  <w:style w:type="character" w:customStyle="1" w:styleId="brendarawcliffe">
    <w:name w:val="brenda_rawcliffe"/>
    <w:semiHidden/>
    <w:rsid w:val="005A5C6B"/>
    <w:rPr>
      <w:rFonts w:ascii="Arial" w:hAnsi="Arial" w:cs="Arial"/>
      <w:color w:val="000080"/>
      <w:sz w:val="20"/>
      <w:szCs w:val="20"/>
    </w:rPr>
  </w:style>
  <w:style w:type="character" w:customStyle="1" w:styleId="cecilydobson">
    <w:name w:val="cecily_dobson"/>
    <w:semiHidden/>
    <w:rsid w:val="006C7272"/>
    <w:rPr>
      <w:rFonts w:ascii="Times New Roman" w:hAnsi="Times New Roman" w:cs="Times New Roman"/>
      <w:b w:val="0"/>
      <w:bCs w:val="0"/>
      <w:i w:val="0"/>
      <w:iCs w:val="0"/>
      <w:strike w:val="0"/>
      <w:color w:val="0000FF"/>
      <w:sz w:val="22"/>
      <w:szCs w:val="22"/>
      <w:u w:val="none"/>
    </w:rPr>
  </w:style>
  <w:style w:type="character" w:styleId="Strong">
    <w:name w:val="Strong"/>
    <w:uiPriority w:val="22"/>
    <w:qFormat/>
    <w:rsid w:val="00FA5E06"/>
    <w:rPr>
      <w:b/>
      <w:bCs/>
    </w:rPr>
  </w:style>
  <w:style w:type="paragraph" w:customStyle="1" w:styleId="MediumGrid1-Accent21">
    <w:name w:val="Medium Grid 1 - Accent 21"/>
    <w:basedOn w:val="Normal"/>
    <w:uiPriority w:val="34"/>
    <w:qFormat/>
    <w:rsid w:val="0008449B"/>
    <w:pPr>
      <w:ind w:left="720"/>
      <w:contextualSpacing/>
    </w:pPr>
    <w:rPr>
      <w:rFonts w:ascii="Cambria" w:eastAsia="MS Mincho" w:hAnsi="Cambria"/>
      <w:sz w:val="24"/>
      <w:szCs w:val="24"/>
      <w:lang w:val="en-CA" w:eastAsia="en-US"/>
    </w:rPr>
  </w:style>
  <w:style w:type="paragraph" w:customStyle="1" w:styleId="Default">
    <w:name w:val="Default"/>
    <w:rsid w:val="00BC659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B31940"/>
    <w:rPr>
      <w:rFonts w:ascii="Tahoma" w:hAnsi="Tahoma" w:cs="Tahoma"/>
      <w:sz w:val="16"/>
      <w:szCs w:val="16"/>
    </w:rPr>
  </w:style>
  <w:style w:type="character" w:customStyle="1" w:styleId="BalloonTextChar">
    <w:name w:val="Balloon Text Char"/>
    <w:link w:val="BalloonText"/>
    <w:rsid w:val="00B31940"/>
    <w:rPr>
      <w:rFonts w:ascii="Tahoma" w:hAnsi="Tahoma" w:cs="Tahoma"/>
      <w:sz w:val="16"/>
      <w:szCs w:val="16"/>
      <w:lang w:eastAsia="en-CA"/>
    </w:rPr>
  </w:style>
  <w:style w:type="character" w:styleId="Emphasis">
    <w:name w:val="Emphasis"/>
    <w:uiPriority w:val="20"/>
    <w:qFormat/>
    <w:rsid w:val="00115C3C"/>
    <w:rPr>
      <w:i/>
      <w:iCs/>
    </w:rPr>
  </w:style>
  <w:style w:type="character" w:customStyle="1" w:styleId="MediumShading1-Accent1Char">
    <w:name w:val="Medium Shading 1 - Accent 1 Char"/>
    <w:link w:val="MediumShading1-Accent11"/>
    <w:uiPriority w:val="1"/>
    <w:locked/>
    <w:rsid w:val="004B0B54"/>
  </w:style>
  <w:style w:type="paragraph" w:customStyle="1" w:styleId="MediumShading1-Accent11">
    <w:name w:val="Medium Shading 1 - Accent 11"/>
    <w:basedOn w:val="Normal"/>
    <w:link w:val="MediumShading1-Accent1Char"/>
    <w:uiPriority w:val="1"/>
    <w:qFormat/>
    <w:rsid w:val="004B0B54"/>
    <w:rPr>
      <w:lang w:eastAsia="en-US"/>
    </w:rPr>
  </w:style>
  <w:style w:type="character" w:styleId="CommentReference">
    <w:name w:val="annotation reference"/>
    <w:rsid w:val="00E55FB8"/>
    <w:rPr>
      <w:sz w:val="16"/>
      <w:szCs w:val="16"/>
    </w:rPr>
  </w:style>
  <w:style w:type="paragraph" w:styleId="CommentText">
    <w:name w:val="annotation text"/>
    <w:basedOn w:val="Normal"/>
    <w:link w:val="CommentTextChar"/>
    <w:rsid w:val="00E55FB8"/>
  </w:style>
  <w:style w:type="character" w:customStyle="1" w:styleId="CommentTextChar">
    <w:name w:val="Comment Text Char"/>
    <w:link w:val="CommentText"/>
    <w:rsid w:val="00E55FB8"/>
    <w:rPr>
      <w:lang w:eastAsia="en-CA"/>
    </w:rPr>
  </w:style>
  <w:style w:type="paragraph" w:styleId="CommentSubject">
    <w:name w:val="annotation subject"/>
    <w:basedOn w:val="CommentText"/>
    <w:next w:val="CommentText"/>
    <w:link w:val="CommentSubjectChar"/>
    <w:rsid w:val="00E55FB8"/>
    <w:rPr>
      <w:b/>
      <w:bCs/>
    </w:rPr>
  </w:style>
  <w:style w:type="character" w:customStyle="1" w:styleId="CommentSubjectChar">
    <w:name w:val="Comment Subject Char"/>
    <w:link w:val="CommentSubject"/>
    <w:rsid w:val="00E55FB8"/>
    <w:rPr>
      <w:b/>
      <w:bCs/>
      <w:lang w:eastAsia="en-CA"/>
    </w:rPr>
  </w:style>
  <w:style w:type="character" w:styleId="FollowedHyperlink">
    <w:name w:val="FollowedHyperlink"/>
    <w:rsid w:val="00A525D3"/>
    <w:rPr>
      <w:color w:val="800080"/>
      <w:u w:val="single"/>
    </w:rPr>
  </w:style>
  <w:style w:type="paragraph" w:styleId="Subtitle">
    <w:name w:val="Subtitle"/>
    <w:basedOn w:val="Normal"/>
    <w:next w:val="Normal"/>
    <w:link w:val="SubtitleChar"/>
    <w:qFormat/>
    <w:rsid w:val="00262663"/>
    <w:pPr>
      <w:spacing w:after="60"/>
      <w:jc w:val="center"/>
      <w:outlineLvl w:val="1"/>
    </w:pPr>
    <w:rPr>
      <w:rFonts w:ascii="Cambria" w:hAnsi="Cambria"/>
      <w:sz w:val="24"/>
      <w:szCs w:val="24"/>
    </w:rPr>
  </w:style>
  <w:style w:type="character" w:customStyle="1" w:styleId="SubtitleChar">
    <w:name w:val="Subtitle Char"/>
    <w:link w:val="Subtitle"/>
    <w:rsid w:val="00262663"/>
    <w:rPr>
      <w:rFonts w:ascii="Cambria" w:eastAsia="Times New Roman" w:hAnsi="Cambria" w:cs="Times New Roman"/>
      <w:sz w:val="24"/>
      <w:szCs w:val="24"/>
      <w:lang w:eastAsia="en-CA"/>
    </w:rPr>
  </w:style>
  <w:style w:type="character" w:customStyle="1" w:styleId="apple-converted-space">
    <w:name w:val="apple-converted-space"/>
    <w:rsid w:val="00360A0C"/>
  </w:style>
  <w:style w:type="paragraph" w:customStyle="1" w:styleId="ColorfulShading-Accent11">
    <w:name w:val="Colorful Shading - Accent 11"/>
    <w:hidden/>
    <w:uiPriority w:val="71"/>
    <w:rsid w:val="00C406C6"/>
    <w:rPr>
      <w:lang w:eastAsia="en-CA"/>
    </w:rPr>
  </w:style>
  <w:style w:type="paragraph" w:styleId="Header">
    <w:name w:val="header"/>
    <w:basedOn w:val="Normal"/>
    <w:link w:val="HeaderChar"/>
    <w:unhideWhenUsed/>
    <w:rsid w:val="00450432"/>
    <w:pPr>
      <w:tabs>
        <w:tab w:val="center" w:pos="4680"/>
        <w:tab w:val="right" w:pos="9360"/>
      </w:tabs>
    </w:pPr>
  </w:style>
  <w:style w:type="character" w:customStyle="1" w:styleId="HeaderChar">
    <w:name w:val="Header Char"/>
    <w:basedOn w:val="DefaultParagraphFont"/>
    <w:link w:val="Header"/>
    <w:rsid w:val="00450432"/>
    <w:rPr>
      <w:lang w:eastAsia="en-CA"/>
    </w:rPr>
  </w:style>
  <w:style w:type="paragraph" w:styleId="Footer">
    <w:name w:val="footer"/>
    <w:basedOn w:val="Normal"/>
    <w:link w:val="FooterChar"/>
    <w:uiPriority w:val="99"/>
    <w:unhideWhenUsed/>
    <w:rsid w:val="00450432"/>
    <w:pPr>
      <w:tabs>
        <w:tab w:val="center" w:pos="4680"/>
        <w:tab w:val="right" w:pos="9360"/>
      </w:tabs>
    </w:pPr>
  </w:style>
  <w:style w:type="character" w:customStyle="1" w:styleId="FooterChar">
    <w:name w:val="Footer Char"/>
    <w:basedOn w:val="DefaultParagraphFont"/>
    <w:link w:val="Footer"/>
    <w:uiPriority w:val="99"/>
    <w:rsid w:val="00450432"/>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69927">
      <w:bodyDiv w:val="1"/>
      <w:marLeft w:val="0"/>
      <w:marRight w:val="0"/>
      <w:marTop w:val="0"/>
      <w:marBottom w:val="0"/>
      <w:divBdr>
        <w:top w:val="none" w:sz="0" w:space="0" w:color="auto"/>
        <w:left w:val="none" w:sz="0" w:space="0" w:color="auto"/>
        <w:bottom w:val="none" w:sz="0" w:space="0" w:color="auto"/>
        <w:right w:val="none" w:sz="0" w:space="0" w:color="auto"/>
      </w:divBdr>
    </w:div>
    <w:div w:id="466748867">
      <w:bodyDiv w:val="1"/>
      <w:marLeft w:val="0"/>
      <w:marRight w:val="0"/>
      <w:marTop w:val="0"/>
      <w:marBottom w:val="0"/>
      <w:divBdr>
        <w:top w:val="none" w:sz="0" w:space="0" w:color="auto"/>
        <w:left w:val="none" w:sz="0" w:space="0" w:color="auto"/>
        <w:bottom w:val="none" w:sz="0" w:space="0" w:color="auto"/>
        <w:right w:val="none" w:sz="0" w:space="0" w:color="auto"/>
      </w:divBdr>
    </w:div>
    <w:div w:id="471602987">
      <w:bodyDiv w:val="1"/>
      <w:marLeft w:val="0"/>
      <w:marRight w:val="0"/>
      <w:marTop w:val="0"/>
      <w:marBottom w:val="0"/>
      <w:divBdr>
        <w:top w:val="none" w:sz="0" w:space="0" w:color="auto"/>
        <w:left w:val="none" w:sz="0" w:space="0" w:color="auto"/>
        <w:bottom w:val="none" w:sz="0" w:space="0" w:color="auto"/>
        <w:right w:val="none" w:sz="0" w:space="0" w:color="auto"/>
      </w:divBdr>
    </w:div>
    <w:div w:id="479808360">
      <w:bodyDiv w:val="1"/>
      <w:marLeft w:val="0"/>
      <w:marRight w:val="0"/>
      <w:marTop w:val="0"/>
      <w:marBottom w:val="0"/>
      <w:divBdr>
        <w:top w:val="none" w:sz="0" w:space="0" w:color="auto"/>
        <w:left w:val="none" w:sz="0" w:space="0" w:color="auto"/>
        <w:bottom w:val="none" w:sz="0" w:space="0" w:color="auto"/>
        <w:right w:val="none" w:sz="0" w:space="0" w:color="auto"/>
      </w:divBdr>
    </w:div>
    <w:div w:id="595289696">
      <w:bodyDiv w:val="1"/>
      <w:marLeft w:val="0"/>
      <w:marRight w:val="0"/>
      <w:marTop w:val="0"/>
      <w:marBottom w:val="0"/>
      <w:divBdr>
        <w:top w:val="none" w:sz="0" w:space="0" w:color="auto"/>
        <w:left w:val="none" w:sz="0" w:space="0" w:color="auto"/>
        <w:bottom w:val="none" w:sz="0" w:space="0" w:color="auto"/>
        <w:right w:val="none" w:sz="0" w:space="0" w:color="auto"/>
      </w:divBdr>
    </w:div>
    <w:div w:id="633340596">
      <w:bodyDiv w:val="1"/>
      <w:marLeft w:val="0"/>
      <w:marRight w:val="0"/>
      <w:marTop w:val="0"/>
      <w:marBottom w:val="0"/>
      <w:divBdr>
        <w:top w:val="none" w:sz="0" w:space="0" w:color="auto"/>
        <w:left w:val="none" w:sz="0" w:space="0" w:color="auto"/>
        <w:bottom w:val="none" w:sz="0" w:space="0" w:color="auto"/>
        <w:right w:val="none" w:sz="0" w:space="0" w:color="auto"/>
      </w:divBdr>
    </w:div>
    <w:div w:id="716591854">
      <w:bodyDiv w:val="1"/>
      <w:marLeft w:val="0"/>
      <w:marRight w:val="0"/>
      <w:marTop w:val="0"/>
      <w:marBottom w:val="0"/>
      <w:divBdr>
        <w:top w:val="none" w:sz="0" w:space="0" w:color="auto"/>
        <w:left w:val="none" w:sz="0" w:space="0" w:color="auto"/>
        <w:bottom w:val="none" w:sz="0" w:space="0" w:color="auto"/>
        <w:right w:val="none" w:sz="0" w:space="0" w:color="auto"/>
      </w:divBdr>
    </w:div>
    <w:div w:id="1057125416">
      <w:bodyDiv w:val="1"/>
      <w:marLeft w:val="0"/>
      <w:marRight w:val="0"/>
      <w:marTop w:val="0"/>
      <w:marBottom w:val="0"/>
      <w:divBdr>
        <w:top w:val="none" w:sz="0" w:space="0" w:color="auto"/>
        <w:left w:val="none" w:sz="0" w:space="0" w:color="auto"/>
        <w:bottom w:val="none" w:sz="0" w:space="0" w:color="auto"/>
        <w:right w:val="none" w:sz="0" w:space="0" w:color="auto"/>
      </w:divBdr>
    </w:div>
    <w:div w:id="1359240380">
      <w:bodyDiv w:val="1"/>
      <w:marLeft w:val="0"/>
      <w:marRight w:val="0"/>
      <w:marTop w:val="0"/>
      <w:marBottom w:val="0"/>
      <w:divBdr>
        <w:top w:val="none" w:sz="0" w:space="0" w:color="auto"/>
        <w:left w:val="none" w:sz="0" w:space="0" w:color="auto"/>
        <w:bottom w:val="none" w:sz="0" w:space="0" w:color="auto"/>
        <w:right w:val="none" w:sz="0" w:space="0" w:color="auto"/>
      </w:divBdr>
    </w:div>
    <w:div w:id="1610165341">
      <w:bodyDiv w:val="1"/>
      <w:marLeft w:val="0"/>
      <w:marRight w:val="0"/>
      <w:marTop w:val="0"/>
      <w:marBottom w:val="0"/>
      <w:divBdr>
        <w:top w:val="none" w:sz="0" w:space="0" w:color="auto"/>
        <w:left w:val="none" w:sz="0" w:space="0" w:color="auto"/>
        <w:bottom w:val="none" w:sz="0" w:space="0" w:color="auto"/>
        <w:right w:val="none" w:sz="0" w:space="0" w:color="auto"/>
      </w:divBdr>
    </w:div>
    <w:div w:id="206375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transcanada.com/" TargetMode="External"/><Relationship Id="rId12" Type="http://schemas.openxmlformats.org/officeDocument/2006/relationships/hyperlink" Target="http://www.transcanada.com/6504.html" TargetMode="External"/><Relationship Id="rId13" Type="http://schemas.openxmlformats.org/officeDocument/2006/relationships/hyperlink" Target="http://3blmedia.com/Profiles/TransCanada" TargetMode="External"/><Relationship Id="rId14" Type="http://schemas.openxmlformats.org/officeDocument/2006/relationships/hyperlink" Target="http://www.transcanada.com" TargetMode="External"/><Relationship Id="rId15" Type="http://schemas.openxmlformats.org/officeDocument/2006/relationships/hyperlink" Target="http://www.sedar.com/" TargetMode="External"/><Relationship Id="rId16" Type="http://schemas.openxmlformats.org/officeDocument/2006/relationships/hyperlink" Target="http://www.sec.gov/"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csrreport.transcanada.com/2015" TargetMode="External"/><Relationship Id="rId9" Type="http://schemas.openxmlformats.org/officeDocument/2006/relationships/hyperlink" Target="http://www.transcanada.com/our-responsibility.html" TargetMode="External"/><Relationship Id="rId10" Type="http://schemas.openxmlformats.org/officeDocument/2006/relationships/hyperlink" Target="http://www.transcana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TransCanada</Company>
  <LinksUpToDate>false</LinksUpToDate>
  <CharactersWithSpaces>5744</CharactersWithSpaces>
  <SharedDoc>false</SharedDoc>
  <HLinks>
    <vt:vector size="42" baseType="variant">
      <vt:variant>
        <vt:i4>1704004</vt:i4>
      </vt:variant>
      <vt:variant>
        <vt:i4>15</vt:i4>
      </vt:variant>
      <vt:variant>
        <vt:i4>0</vt:i4>
      </vt:variant>
      <vt:variant>
        <vt:i4>5</vt:i4>
      </vt:variant>
      <vt:variant>
        <vt:lpwstr>http://3blmedia.com/Profiles/TransCanada</vt:lpwstr>
      </vt:variant>
      <vt:variant>
        <vt:lpwstr/>
      </vt:variant>
      <vt:variant>
        <vt:i4>1179727</vt:i4>
      </vt:variant>
      <vt:variant>
        <vt:i4>12</vt:i4>
      </vt:variant>
      <vt:variant>
        <vt:i4>0</vt:i4>
      </vt:variant>
      <vt:variant>
        <vt:i4>5</vt:i4>
      </vt:variant>
      <vt:variant>
        <vt:lpwstr>http://www.transcanada.com/6504.html</vt:lpwstr>
      </vt:variant>
      <vt:variant>
        <vt:lpwstr/>
      </vt:variant>
      <vt:variant>
        <vt:i4>1245195</vt:i4>
      </vt:variant>
      <vt:variant>
        <vt:i4>9</vt:i4>
      </vt:variant>
      <vt:variant>
        <vt:i4>0</vt:i4>
      </vt:variant>
      <vt:variant>
        <vt:i4>5</vt:i4>
      </vt:variant>
      <vt:variant>
        <vt:lpwstr>http://blog.transcanada.com/</vt:lpwstr>
      </vt:variant>
      <vt:variant>
        <vt:lpwstr/>
      </vt:variant>
      <vt:variant>
        <vt:i4>2228299</vt:i4>
      </vt:variant>
      <vt:variant>
        <vt:i4>6</vt:i4>
      </vt:variant>
      <vt:variant>
        <vt:i4>0</vt:i4>
      </vt:variant>
      <vt:variant>
        <vt:i4>5</vt:i4>
      </vt:variant>
      <vt:variant>
        <vt:lpwstr>http://www.transcanada.com/</vt:lpwstr>
      </vt:variant>
      <vt:variant>
        <vt:lpwstr/>
      </vt:variant>
      <vt:variant>
        <vt:i4>7209085</vt:i4>
      </vt:variant>
      <vt:variant>
        <vt:i4>3</vt:i4>
      </vt:variant>
      <vt:variant>
        <vt:i4>0</vt:i4>
      </vt:variant>
      <vt:variant>
        <vt:i4>5</vt:i4>
      </vt:variant>
      <vt:variant>
        <vt:lpwstr>http://www.transcanada.com/our-responsibility.html</vt:lpwstr>
      </vt:variant>
      <vt:variant>
        <vt:lpwstr/>
      </vt:variant>
      <vt:variant>
        <vt:i4>5111866</vt:i4>
      </vt:variant>
      <vt:variant>
        <vt:i4>0</vt:i4>
      </vt:variant>
      <vt:variant>
        <vt:i4>0</vt:i4>
      </vt:variant>
      <vt:variant>
        <vt:i4>5</vt:i4>
      </vt:variant>
      <vt:variant>
        <vt:lpwstr>http://csrreport.transcanada.com/2015</vt:lpwstr>
      </vt:variant>
      <vt:variant>
        <vt:lpwstr/>
      </vt:variant>
      <vt:variant>
        <vt:i4>458853</vt:i4>
      </vt:variant>
      <vt:variant>
        <vt:i4>-1</vt:i4>
      </vt:variant>
      <vt:variant>
        <vt:i4>1035</vt:i4>
      </vt:variant>
      <vt:variant>
        <vt:i4>1</vt:i4>
      </vt:variant>
      <vt:variant>
        <vt:lpwstr>TC_CORPTAG_BLKPOS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Karen_Torres</dc:creator>
  <cp:lastModifiedBy>Scott Castleman</cp:lastModifiedBy>
  <cp:revision>3</cp:revision>
  <cp:lastPrinted>2011-03-16T19:06:00Z</cp:lastPrinted>
  <dcterms:created xsi:type="dcterms:W3CDTF">2017-01-19T16:25:00Z</dcterms:created>
  <dcterms:modified xsi:type="dcterms:W3CDTF">2017-01-19T16:25:00Z</dcterms:modified>
</cp:coreProperties>
</file>