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3EE5156" w14:textId="77777777" w:rsidR="00704D13" w:rsidRDefault="00704D13" w:rsidP="00704D13">
      <w:pPr>
        <w:spacing w:after="0"/>
        <w:jc w:val="center"/>
        <w:rPr>
          <w:rFonts w:asciiTheme="majorEastAsia" w:hAnsiTheme="majorEastAsia" w:cstheme="majorEastAsia"/>
          <w:b/>
          <w:sz w:val="32"/>
        </w:rPr>
      </w:pPr>
      <w:r w:rsidRPr="00704D13">
        <w:rPr>
          <w:rFonts w:asciiTheme="majorEastAsia" w:hAnsiTheme="majorEastAsia" w:cstheme="majorEastAsia" w:hint="eastAsia"/>
          <w:b/>
          <w:sz w:val="32"/>
        </w:rPr>
        <w:t>BWC One-Day Seminar</w:t>
      </w:r>
    </w:p>
    <w:p w14:paraId="58B31F71" w14:textId="77777777" w:rsidR="00704D13" w:rsidRPr="00704D13" w:rsidRDefault="00704D13" w:rsidP="00704D13">
      <w:pPr>
        <w:spacing w:after="0"/>
        <w:jc w:val="center"/>
        <w:rPr>
          <w:rFonts w:asciiTheme="majorEastAsia" w:hAnsiTheme="majorEastAsia" w:cstheme="majorEastAsia" w:hint="eastAsia"/>
          <w:sz w:val="24"/>
        </w:rPr>
      </w:pPr>
      <w:r w:rsidRPr="00704D13">
        <w:rPr>
          <w:rFonts w:asciiTheme="majorEastAsia" w:hAnsiTheme="majorEastAsia" w:cstheme="majorEastAsia" w:hint="eastAsia"/>
          <w:sz w:val="24"/>
        </w:rPr>
        <w:t>September 27, 2018</w:t>
      </w:r>
    </w:p>
    <w:p w14:paraId="6ACA0BAA" w14:textId="77777777" w:rsidR="00704D13" w:rsidRPr="00704D13" w:rsidRDefault="00704D13" w:rsidP="00704D13">
      <w:pPr>
        <w:spacing w:after="0"/>
        <w:jc w:val="center"/>
        <w:rPr>
          <w:rFonts w:asciiTheme="majorEastAsia" w:hAnsiTheme="majorEastAsia" w:cstheme="majorEastAsia" w:hint="eastAsia"/>
          <w:sz w:val="24"/>
        </w:rPr>
      </w:pPr>
      <w:r w:rsidRPr="00704D13">
        <w:rPr>
          <w:rFonts w:asciiTheme="majorEastAsia" w:hAnsiTheme="majorEastAsia" w:cstheme="majorEastAsia" w:hint="eastAsia"/>
          <w:sz w:val="24"/>
        </w:rPr>
        <w:t>Union Rural Electric</w:t>
      </w:r>
    </w:p>
    <w:p w14:paraId="642E5BE3" w14:textId="77777777" w:rsidR="00704D13" w:rsidRPr="00704D13" w:rsidRDefault="00704D13" w:rsidP="00704D13">
      <w:pPr>
        <w:spacing w:after="0"/>
        <w:jc w:val="center"/>
        <w:rPr>
          <w:rFonts w:asciiTheme="majorEastAsia" w:hAnsiTheme="majorEastAsia" w:cstheme="majorEastAsia" w:hint="eastAsia"/>
          <w:sz w:val="24"/>
        </w:rPr>
      </w:pPr>
      <w:r w:rsidRPr="00704D13">
        <w:rPr>
          <w:rFonts w:asciiTheme="majorEastAsia" w:hAnsiTheme="majorEastAsia" w:cstheme="majorEastAsia" w:hint="eastAsia"/>
          <w:sz w:val="24"/>
        </w:rPr>
        <w:t>15461 US</w:t>
      </w:r>
      <w:r>
        <w:rPr>
          <w:rFonts w:asciiTheme="majorEastAsia" w:hAnsiTheme="majorEastAsia" w:cstheme="majorEastAsia" w:hint="eastAsia"/>
          <w:sz w:val="24"/>
        </w:rPr>
        <w:t>-</w:t>
      </w:r>
      <w:r w:rsidRPr="00704D13">
        <w:rPr>
          <w:rFonts w:asciiTheme="majorEastAsia" w:hAnsiTheme="majorEastAsia" w:cstheme="majorEastAsia" w:hint="eastAsia"/>
          <w:sz w:val="24"/>
        </w:rPr>
        <w:t>36</w:t>
      </w:r>
    </w:p>
    <w:p w14:paraId="6187F94A" w14:textId="77777777" w:rsidR="00704D13" w:rsidRDefault="00704D13" w:rsidP="00704D13">
      <w:pPr>
        <w:spacing w:after="0"/>
        <w:jc w:val="center"/>
        <w:rPr>
          <w:rFonts w:asciiTheme="majorEastAsia" w:hAnsiTheme="majorEastAsia" w:cstheme="majorEastAsia"/>
          <w:sz w:val="24"/>
        </w:rPr>
      </w:pPr>
      <w:r w:rsidRPr="00704D13">
        <w:rPr>
          <w:rFonts w:asciiTheme="majorEastAsia" w:hAnsiTheme="majorEastAsia" w:cstheme="majorEastAsia" w:hint="eastAsia"/>
          <w:sz w:val="24"/>
        </w:rPr>
        <w:t>Marysville, OH 43040</w:t>
      </w:r>
    </w:p>
    <w:p w14:paraId="38738651" w14:textId="77777777" w:rsidR="00704D13" w:rsidRPr="00704D13" w:rsidRDefault="00704D13" w:rsidP="00704D13">
      <w:pPr>
        <w:spacing w:after="0"/>
        <w:jc w:val="center"/>
        <w:rPr>
          <w:rFonts w:asciiTheme="majorEastAsia" w:hAnsiTheme="majorEastAsia" w:cstheme="majorEastAsia"/>
          <w:sz w:val="24"/>
        </w:rPr>
      </w:pPr>
    </w:p>
    <w:p w14:paraId="42F4A39F" w14:textId="77777777" w:rsidR="00704D13" w:rsidRDefault="00704D13" w:rsidP="00704D13">
      <w:pPr>
        <w:rPr>
          <w:rFonts w:asciiTheme="majorEastAsia" w:hAnsiTheme="majorEastAsia" w:cstheme="majorEastAsia"/>
          <w:i/>
        </w:rPr>
      </w:pPr>
      <w:r w:rsidRPr="00704D13">
        <w:rPr>
          <w:rFonts w:asciiTheme="majorEastAsia" w:hAnsiTheme="majorEastAsia" w:cstheme="majorEastAsia"/>
          <w:i/>
        </w:rPr>
        <w:t xml:space="preserve">Seminar will be led by Sarah </w:t>
      </w:r>
      <w:proofErr w:type="spellStart"/>
      <w:r w:rsidRPr="00704D13">
        <w:rPr>
          <w:rFonts w:asciiTheme="majorEastAsia" w:hAnsiTheme="majorEastAsia" w:cstheme="majorEastAsia"/>
          <w:i/>
        </w:rPr>
        <w:t>Ghezzi</w:t>
      </w:r>
      <w:proofErr w:type="spellEnd"/>
      <w:r w:rsidRPr="00704D13">
        <w:rPr>
          <w:rFonts w:asciiTheme="majorEastAsia" w:hAnsiTheme="majorEastAsia" w:cstheme="majorEastAsia"/>
          <w:i/>
        </w:rPr>
        <w:t xml:space="preserve">, a certified safety professional from the Bureau of Workers Comp. She joined the Bureau of </w:t>
      </w:r>
      <w:r w:rsidRPr="00704D13">
        <w:rPr>
          <w:rFonts w:asciiTheme="majorEastAsia" w:hAnsiTheme="majorEastAsia" w:cstheme="majorEastAsia"/>
          <w:i/>
        </w:rPr>
        <w:t>Workers</w:t>
      </w:r>
      <w:r w:rsidRPr="00704D13">
        <w:rPr>
          <w:rFonts w:asciiTheme="majorEastAsia" w:hAnsiTheme="majorEastAsia" w:cstheme="majorEastAsia"/>
          <w:i/>
        </w:rPr>
        <w:t xml:space="preserve"> </w:t>
      </w:r>
      <w:r w:rsidRPr="00704D13">
        <w:rPr>
          <w:rFonts w:asciiTheme="majorEastAsia" w:hAnsiTheme="majorEastAsia" w:cstheme="majorEastAsia"/>
          <w:i/>
        </w:rPr>
        <w:t>Compensation in 2002 as an Industrial Safety</w:t>
      </w:r>
      <w:r w:rsidRPr="00704D13">
        <w:rPr>
          <w:rFonts w:asciiTheme="majorEastAsia" w:hAnsiTheme="majorEastAsia" w:cstheme="majorEastAsia"/>
          <w:i/>
        </w:rPr>
        <w:t xml:space="preserve"> </w:t>
      </w:r>
      <w:r w:rsidRPr="00704D13">
        <w:rPr>
          <w:rFonts w:asciiTheme="majorEastAsia" w:hAnsiTheme="majorEastAsia" w:cstheme="majorEastAsia"/>
          <w:i/>
        </w:rPr>
        <w:t>Consultant Specialist. She has been actively working with the</w:t>
      </w:r>
      <w:r w:rsidRPr="00704D13">
        <w:rPr>
          <w:rFonts w:asciiTheme="majorEastAsia" w:hAnsiTheme="majorEastAsia" w:cstheme="majorEastAsia"/>
          <w:i/>
        </w:rPr>
        <w:t xml:space="preserve"> </w:t>
      </w:r>
      <w:r w:rsidRPr="00704D13">
        <w:rPr>
          <w:rFonts w:asciiTheme="majorEastAsia" w:hAnsiTheme="majorEastAsia" w:cstheme="majorEastAsia"/>
          <w:i/>
        </w:rPr>
        <w:t xml:space="preserve">oil/gas industry in Ohio since 2011. Ms. </w:t>
      </w:r>
      <w:proofErr w:type="spellStart"/>
      <w:r w:rsidRPr="00704D13">
        <w:rPr>
          <w:rFonts w:asciiTheme="majorEastAsia" w:hAnsiTheme="majorEastAsia" w:cstheme="majorEastAsia"/>
          <w:i/>
        </w:rPr>
        <w:t>Ghezzi</w:t>
      </w:r>
      <w:proofErr w:type="spellEnd"/>
      <w:r w:rsidRPr="00704D13">
        <w:rPr>
          <w:rFonts w:asciiTheme="majorEastAsia" w:hAnsiTheme="majorEastAsia" w:cstheme="majorEastAsia"/>
          <w:i/>
        </w:rPr>
        <w:t xml:space="preserve"> is recognized by</w:t>
      </w:r>
      <w:r w:rsidRPr="00704D13">
        <w:rPr>
          <w:rFonts w:asciiTheme="majorEastAsia" w:hAnsiTheme="majorEastAsia" w:cstheme="majorEastAsia"/>
          <w:i/>
        </w:rPr>
        <w:t xml:space="preserve"> </w:t>
      </w:r>
      <w:r w:rsidRPr="00704D13">
        <w:rPr>
          <w:rFonts w:asciiTheme="majorEastAsia" w:hAnsiTheme="majorEastAsia" w:cstheme="majorEastAsia"/>
          <w:i/>
        </w:rPr>
        <w:t>the OSHA Office of Training a</w:t>
      </w:r>
      <w:r w:rsidRPr="00704D13">
        <w:rPr>
          <w:rFonts w:asciiTheme="majorEastAsia" w:hAnsiTheme="majorEastAsia" w:cstheme="majorEastAsia"/>
          <w:i/>
        </w:rPr>
        <w:t xml:space="preserve">nd Education as an OSHA General </w:t>
      </w:r>
      <w:r w:rsidRPr="00704D13">
        <w:rPr>
          <w:rFonts w:asciiTheme="majorEastAsia" w:hAnsiTheme="majorEastAsia" w:cstheme="majorEastAsia"/>
          <w:i/>
        </w:rPr>
        <w:t>Industry and Construction Outreach Trainer. She received the</w:t>
      </w:r>
      <w:r w:rsidRPr="00704D13">
        <w:rPr>
          <w:rFonts w:asciiTheme="majorEastAsia" w:hAnsiTheme="majorEastAsia" w:cstheme="majorEastAsia"/>
          <w:i/>
        </w:rPr>
        <w:t xml:space="preserve"> </w:t>
      </w:r>
      <w:r w:rsidRPr="00704D13">
        <w:rPr>
          <w:rFonts w:asciiTheme="majorEastAsia" w:hAnsiTheme="majorEastAsia" w:cstheme="majorEastAsia"/>
          <w:i/>
        </w:rPr>
        <w:t>designation of Certified Safety Professional (CSP) from the Board</w:t>
      </w:r>
      <w:r w:rsidRPr="00704D13">
        <w:rPr>
          <w:rFonts w:asciiTheme="majorEastAsia" w:hAnsiTheme="majorEastAsia" w:cstheme="majorEastAsia"/>
          <w:i/>
        </w:rPr>
        <w:t xml:space="preserve"> </w:t>
      </w:r>
      <w:r w:rsidRPr="00704D13">
        <w:rPr>
          <w:rFonts w:asciiTheme="majorEastAsia" w:hAnsiTheme="majorEastAsia" w:cstheme="majorEastAsia"/>
          <w:i/>
        </w:rPr>
        <w:t>of Certified Safety Professionals in 2007.</w:t>
      </w:r>
    </w:p>
    <w:p w14:paraId="3E35EE91" w14:textId="77777777" w:rsidR="00704D13" w:rsidRPr="00704D13" w:rsidRDefault="00704D13" w:rsidP="00704D13">
      <w:pPr>
        <w:rPr>
          <w:rFonts w:asciiTheme="majorEastAsia" w:hAnsiTheme="majorEastAsia" w:cstheme="majorEastAsia"/>
          <w:i/>
        </w:rPr>
      </w:pPr>
    </w:p>
    <w:p w14:paraId="360E086B" w14:textId="77777777" w:rsidR="001C45D4" w:rsidRPr="00704D13" w:rsidRDefault="00704D13">
      <w:pPr>
        <w:rPr>
          <w:rFonts w:asciiTheme="majorEastAsia" w:hAnsiTheme="majorEastAsia" w:cstheme="majorEastAsia" w:hint="eastAsia"/>
          <w:b/>
          <w:sz w:val="24"/>
          <w:szCs w:val="24"/>
        </w:rPr>
      </w:pPr>
      <w:r w:rsidRPr="00704D13">
        <w:rPr>
          <w:rFonts w:asciiTheme="majorEastAsia" w:hAnsiTheme="majorEastAsia" w:cstheme="majorEastAsia"/>
          <w:b/>
          <w:sz w:val="28"/>
          <w:szCs w:val="24"/>
        </w:rPr>
        <w:t xml:space="preserve">9:00 am: </w:t>
      </w:r>
      <w:r w:rsidR="00370975" w:rsidRPr="00704D13">
        <w:rPr>
          <w:rFonts w:asciiTheme="majorEastAsia" w:hAnsiTheme="majorEastAsia" w:cstheme="majorEastAsia" w:hint="eastAsia"/>
          <w:b/>
          <w:sz w:val="24"/>
          <w:szCs w:val="24"/>
        </w:rPr>
        <w:t>Traffic Control (TC) and Work Zone (WZ) Safety</w:t>
      </w:r>
    </w:p>
    <w:p w14:paraId="5365BF3F" w14:textId="77777777" w:rsidR="00370975" w:rsidRPr="00704D13" w:rsidRDefault="00370975" w:rsidP="00370975">
      <w:pPr>
        <w:pStyle w:val="ListParagraph"/>
        <w:numPr>
          <w:ilvl w:val="0"/>
          <w:numId w:val="1"/>
        </w:numPr>
        <w:rPr>
          <w:rFonts w:asciiTheme="majorEastAsia" w:hAnsiTheme="majorEastAsia" w:cstheme="majorEastAsia" w:hint="eastAsia"/>
          <w:sz w:val="24"/>
          <w:szCs w:val="24"/>
        </w:rPr>
      </w:pPr>
      <w:r w:rsidRPr="00704D13">
        <w:rPr>
          <w:rFonts w:asciiTheme="majorEastAsia" w:hAnsiTheme="majorEastAsia" w:cstheme="majorEastAsia" w:hint="eastAsia"/>
          <w:sz w:val="24"/>
          <w:szCs w:val="24"/>
        </w:rPr>
        <w:t>A review of fundamental principles per the Ohio Manual of Uniform Traffic Control Devices (OMUTCD)</w:t>
      </w:r>
    </w:p>
    <w:p w14:paraId="0166AD94" w14:textId="77777777" w:rsidR="00370975" w:rsidRPr="00704D13" w:rsidRDefault="00370975" w:rsidP="00370975">
      <w:pPr>
        <w:pStyle w:val="ListParagraph"/>
        <w:numPr>
          <w:ilvl w:val="0"/>
          <w:numId w:val="1"/>
        </w:numPr>
        <w:rPr>
          <w:rFonts w:asciiTheme="majorEastAsia" w:hAnsiTheme="majorEastAsia" w:cstheme="majorEastAsia" w:hint="eastAsia"/>
          <w:sz w:val="24"/>
          <w:szCs w:val="24"/>
        </w:rPr>
      </w:pPr>
      <w:r w:rsidRPr="00704D13">
        <w:rPr>
          <w:rFonts w:asciiTheme="majorEastAsia" w:hAnsiTheme="majorEastAsia" w:cstheme="majorEastAsia" w:hint="eastAsia"/>
          <w:sz w:val="24"/>
          <w:szCs w:val="24"/>
        </w:rPr>
        <w:t>Identification of TC devices and safety hardware required by OMUTCD</w:t>
      </w:r>
    </w:p>
    <w:p w14:paraId="5B1DCA80" w14:textId="77777777" w:rsidR="00370975" w:rsidRPr="00704D13" w:rsidRDefault="00370975" w:rsidP="00370975">
      <w:pPr>
        <w:pStyle w:val="ListParagraph"/>
        <w:numPr>
          <w:ilvl w:val="0"/>
          <w:numId w:val="1"/>
        </w:numPr>
        <w:rPr>
          <w:rFonts w:asciiTheme="majorEastAsia" w:hAnsiTheme="majorEastAsia" w:cstheme="majorEastAsia" w:hint="eastAsia"/>
          <w:sz w:val="24"/>
          <w:szCs w:val="24"/>
        </w:rPr>
      </w:pPr>
      <w:r w:rsidRPr="00704D13">
        <w:rPr>
          <w:rFonts w:asciiTheme="majorEastAsia" w:hAnsiTheme="majorEastAsia" w:cstheme="majorEastAsia" w:hint="eastAsia"/>
          <w:sz w:val="24"/>
          <w:szCs w:val="24"/>
        </w:rPr>
        <w:t xml:space="preserve">The description of WZ layouts </w:t>
      </w:r>
    </w:p>
    <w:p w14:paraId="20EE7223" w14:textId="77777777" w:rsidR="00370975" w:rsidRPr="00704D13" w:rsidRDefault="00370975" w:rsidP="00370975">
      <w:pPr>
        <w:pStyle w:val="ListParagraph"/>
        <w:numPr>
          <w:ilvl w:val="0"/>
          <w:numId w:val="1"/>
        </w:numPr>
        <w:rPr>
          <w:rFonts w:asciiTheme="majorEastAsia" w:hAnsiTheme="majorEastAsia" w:cstheme="majorEastAsia" w:hint="eastAsia"/>
          <w:sz w:val="24"/>
          <w:szCs w:val="24"/>
        </w:rPr>
      </w:pPr>
      <w:r w:rsidRPr="00704D13">
        <w:rPr>
          <w:rFonts w:asciiTheme="majorEastAsia" w:hAnsiTheme="majorEastAsia" w:cstheme="majorEastAsia" w:hint="eastAsia"/>
          <w:sz w:val="24"/>
          <w:szCs w:val="24"/>
        </w:rPr>
        <w:t xml:space="preserve">Flagging operation practices </w:t>
      </w:r>
    </w:p>
    <w:p w14:paraId="769D5B4A" w14:textId="77777777" w:rsidR="005764CC" w:rsidRDefault="00370975" w:rsidP="005764CC">
      <w:pPr>
        <w:pStyle w:val="ListParagraph"/>
        <w:numPr>
          <w:ilvl w:val="0"/>
          <w:numId w:val="1"/>
        </w:numPr>
        <w:rPr>
          <w:rFonts w:asciiTheme="majorEastAsia" w:hAnsiTheme="majorEastAsia" w:cstheme="majorEastAsia"/>
          <w:sz w:val="24"/>
          <w:szCs w:val="24"/>
        </w:rPr>
      </w:pPr>
      <w:r w:rsidRPr="00704D13">
        <w:rPr>
          <w:rFonts w:asciiTheme="majorEastAsia" w:hAnsiTheme="majorEastAsia" w:cstheme="majorEastAsia" w:hint="eastAsia"/>
          <w:sz w:val="24"/>
          <w:szCs w:val="24"/>
        </w:rPr>
        <w:t>How to apply this knowledge in a WZ design workshop using the ODOT WZ Pocket Guide App</w:t>
      </w:r>
    </w:p>
    <w:p w14:paraId="0DC41707" w14:textId="77777777" w:rsidR="005764CC" w:rsidRPr="005764CC" w:rsidRDefault="005764CC" w:rsidP="005764CC">
      <w:pPr>
        <w:rPr>
          <w:rFonts w:asciiTheme="majorEastAsia" w:hAnsiTheme="majorEastAsia" w:cstheme="majorEastAsia"/>
          <w:sz w:val="24"/>
          <w:szCs w:val="24"/>
        </w:rPr>
      </w:pPr>
    </w:p>
    <w:p w14:paraId="36B425CF" w14:textId="77777777" w:rsidR="00704D13" w:rsidRDefault="00704D13" w:rsidP="00370975">
      <w:pPr>
        <w:rPr>
          <w:rFonts w:asciiTheme="majorEastAsia" w:hAnsiTheme="majorEastAsia" w:cstheme="majorEastAsia"/>
          <w:b/>
          <w:sz w:val="24"/>
          <w:szCs w:val="24"/>
        </w:rPr>
      </w:pPr>
      <w:r w:rsidRPr="00704D13">
        <w:rPr>
          <w:rFonts w:asciiTheme="majorEastAsia" w:hAnsiTheme="majorEastAsia" w:cstheme="majorEastAsia"/>
          <w:b/>
          <w:sz w:val="28"/>
          <w:szCs w:val="24"/>
        </w:rPr>
        <w:t xml:space="preserve">11:30 am:  </w:t>
      </w:r>
      <w:r w:rsidRPr="00704D13">
        <w:rPr>
          <w:rFonts w:asciiTheme="majorEastAsia" w:hAnsiTheme="majorEastAsia" w:cstheme="majorEastAsia" w:hint="eastAsia"/>
          <w:b/>
          <w:sz w:val="24"/>
          <w:szCs w:val="24"/>
        </w:rPr>
        <w:t>Lunch</w:t>
      </w:r>
    </w:p>
    <w:p w14:paraId="381B4DDE" w14:textId="77777777" w:rsidR="005764CC" w:rsidRPr="00704D13" w:rsidRDefault="005764CC" w:rsidP="00370975">
      <w:pPr>
        <w:rPr>
          <w:rFonts w:asciiTheme="majorEastAsia" w:hAnsiTheme="majorEastAsia" w:cstheme="majorEastAsia"/>
          <w:b/>
          <w:sz w:val="24"/>
          <w:szCs w:val="24"/>
        </w:rPr>
      </w:pPr>
    </w:p>
    <w:p w14:paraId="0A87050F" w14:textId="77777777" w:rsidR="00370975" w:rsidRPr="00704D13" w:rsidRDefault="00704D13" w:rsidP="00370975">
      <w:pPr>
        <w:rPr>
          <w:rFonts w:asciiTheme="majorEastAsia" w:hAnsiTheme="majorEastAsia" w:cstheme="majorEastAsia" w:hint="eastAsia"/>
          <w:b/>
          <w:sz w:val="24"/>
          <w:szCs w:val="24"/>
        </w:rPr>
      </w:pPr>
      <w:r w:rsidRPr="00704D13">
        <w:rPr>
          <w:rFonts w:asciiTheme="majorEastAsia" w:hAnsiTheme="majorEastAsia" w:cstheme="majorEastAsia"/>
          <w:b/>
          <w:sz w:val="28"/>
          <w:szCs w:val="24"/>
        </w:rPr>
        <w:t xml:space="preserve">12:30 pm: </w:t>
      </w:r>
      <w:r w:rsidR="00370975" w:rsidRPr="00704D13">
        <w:rPr>
          <w:rFonts w:asciiTheme="majorEastAsia" w:hAnsiTheme="majorEastAsia" w:cstheme="majorEastAsia" w:hint="eastAsia"/>
          <w:b/>
          <w:sz w:val="24"/>
          <w:szCs w:val="24"/>
        </w:rPr>
        <w:t>Trenching Safety Review</w:t>
      </w:r>
    </w:p>
    <w:p w14:paraId="78D9C7E5" w14:textId="77777777" w:rsidR="008845FB" w:rsidRPr="00704D13" w:rsidRDefault="00185E97" w:rsidP="00185E97">
      <w:pPr>
        <w:pStyle w:val="ListParagraph"/>
        <w:numPr>
          <w:ilvl w:val="0"/>
          <w:numId w:val="2"/>
        </w:numPr>
        <w:rPr>
          <w:rFonts w:asciiTheme="majorEastAsia" w:hAnsiTheme="majorEastAsia" w:cstheme="majorEastAsia" w:hint="eastAsia"/>
          <w:sz w:val="24"/>
          <w:szCs w:val="24"/>
        </w:rPr>
      </w:pPr>
      <w:r w:rsidRPr="00704D13">
        <w:rPr>
          <w:rFonts w:asciiTheme="majorEastAsia" w:hAnsiTheme="majorEastAsia" w:cstheme="majorEastAsia" w:hint="eastAsia"/>
          <w:sz w:val="24"/>
          <w:szCs w:val="24"/>
        </w:rPr>
        <w:t>How to use the OSHA Technical Manual to assess trenching operations from a compliance perspective</w:t>
      </w:r>
    </w:p>
    <w:p w14:paraId="55D685EA" w14:textId="77777777" w:rsidR="00185E97" w:rsidRPr="00704D13" w:rsidRDefault="00185E97" w:rsidP="00185E97">
      <w:pPr>
        <w:pStyle w:val="ListParagraph"/>
        <w:numPr>
          <w:ilvl w:val="0"/>
          <w:numId w:val="2"/>
        </w:numPr>
        <w:rPr>
          <w:rFonts w:asciiTheme="majorEastAsia" w:hAnsiTheme="majorEastAsia" w:cstheme="majorEastAsia" w:hint="eastAsia"/>
          <w:sz w:val="24"/>
          <w:szCs w:val="24"/>
        </w:rPr>
      </w:pPr>
      <w:r w:rsidRPr="00704D13">
        <w:rPr>
          <w:rFonts w:asciiTheme="majorEastAsia" w:hAnsiTheme="majorEastAsia" w:cstheme="majorEastAsia" w:hint="eastAsia"/>
          <w:sz w:val="24"/>
          <w:szCs w:val="24"/>
        </w:rPr>
        <w:t>A review of 23 safety aspects of the OSHA trenching standard</w:t>
      </w:r>
    </w:p>
    <w:p w14:paraId="21DC473D" w14:textId="77777777" w:rsidR="005764CC" w:rsidRPr="005764CC" w:rsidRDefault="00BC16ED" w:rsidP="00370975">
      <w:pPr>
        <w:pStyle w:val="ListParagraph"/>
        <w:numPr>
          <w:ilvl w:val="0"/>
          <w:numId w:val="2"/>
        </w:numPr>
        <w:rPr>
          <w:rFonts w:asciiTheme="majorEastAsia" w:hAnsiTheme="majorEastAsia" w:cstheme="majorEastAsia"/>
          <w:sz w:val="24"/>
          <w:szCs w:val="24"/>
        </w:rPr>
      </w:pPr>
      <w:r w:rsidRPr="00704D13">
        <w:rPr>
          <w:rFonts w:asciiTheme="majorEastAsia" w:hAnsiTheme="majorEastAsia" w:cstheme="majorEastAsia" w:hint="eastAsia"/>
          <w:sz w:val="24"/>
          <w:szCs w:val="24"/>
        </w:rPr>
        <w:t>H</w:t>
      </w:r>
      <w:r w:rsidR="00185E97" w:rsidRPr="00704D13">
        <w:rPr>
          <w:rFonts w:asciiTheme="majorEastAsia" w:hAnsiTheme="majorEastAsia" w:cstheme="majorEastAsia" w:hint="eastAsia"/>
          <w:sz w:val="24"/>
          <w:szCs w:val="24"/>
        </w:rPr>
        <w:t xml:space="preserve">azards </w:t>
      </w:r>
      <w:r w:rsidR="00704D13">
        <w:rPr>
          <w:rFonts w:asciiTheme="majorEastAsia" w:hAnsiTheme="majorEastAsia" w:cstheme="majorEastAsia" w:hint="eastAsia"/>
          <w:sz w:val="24"/>
          <w:szCs w:val="24"/>
        </w:rPr>
        <w:t>identification workshop</w:t>
      </w:r>
      <w:bookmarkStart w:id="0" w:name="_GoBack"/>
      <w:bookmarkEnd w:id="0"/>
    </w:p>
    <w:p w14:paraId="1AA5B1D9" w14:textId="77777777" w:rsidR="00370975" w:rsidRPr="00704D13" w:rsidRDefault="00704D13" w:rsidP="00370975">
      <w:pPr>
        <w:rPr>
          <w:rFonts w:asciiTheme="majorEastAsia" w:hAnsiTheme="majorEastAsia" w:cstheme="majorEastAsia"/>
          <w:b/>
          <w:sz w:val="28"/>
          <w:szCs w:val="24"/>
        </w:rPr>
      </w:pPr>
      <w:r w:rsidRPr="00704D13">
        <w:rPr>
          <w:rFonts w:asciiTheme="majorEastAsia" w:hAnsiTheme="majorEastAsia" w:cstheme="majorEastAsia"/>
          <w:b/>
          <w:sz w:val="28"/>
          <w:szCs w:val="24"/>
        </w:rPr>
        <w:t xml:space="preserve">3:00 p.m. </w:t>
      </w:r>
    </w:p>
    <w:p w14:paraId="61A49EA2" w14:textId="77777777" w:rsidR="00704D13" w:rsidRPr="00704D13" w:rsidRDefault="00704D13" w:rsidP="00370975">
      <w:pPr>
        <w:rPr>
          <w:rFonts w:asciiTheme="majorEastAsia" w:hAnsiTheme="majorEastAsia" w:cstheme="majorEastAsia"/>
          <w:b/>
          <w:sz w:val="24"/>
          <w:szCs w:val="24"/>
        </w:rPr>
      </w:pPr>
      <w:r w:rsidRPr="00704D13">
        <w:rPr>
          <w:rFonts w:asciiTheme="majorEastAsia" w:hAnsiTheme="majorEastAsia" w:cstheme="majorEastAsia"/>
          <w:b/>
          <w:sz w:val="24"/>
          <w:szCs w:val="24"/>
        </w:rPr>
        <w:t>Conclusion/Questions</w:t>
      </w:r>
      <w:r>
        <w:rPr>
          <w:rFonts w:asciiTheme="majorEastAsia" w:hAnsiTheme="majorEastAsia" w:cstheme="majorEastAsia"/>
          <w:b/>
          <w:sz w:val="24"/>
          <w:szCs w:val="24"/>
        </w:rPr>
        <w:t>?</w:t>
      </w:r>
    </w:p>
    <w:p w14:paraId="03668DAA" w14:textId="77777777" w:rsidR="00370975" w:rsidRPr="00704D13" w:rsidRDefault="00370975" w:rsidP="00370975">
      <w:pPr>
        <w:rPr>
          <w:rFonts w:asciiTheme="majorEastAsia" w:hAnsiTheme="majorEastAsia" w:cstheme="majorEastAsia"/>
          <w:i/>
          <w:sz w:val="24"/>
          <w:szCs w:val="24"/>
        </w:rPr>
      </w:pPr>
      <w:r w:rsidRPr="00704D13">
        <w:rPr>
          <w:rFonts w:asciiTheme="majorEastAsia" w:hAnsiTheme="majorEastAsia" w:cstheme="majorEastAsia" w:hint="eastAsia"/>
          <w:i/>
          <w:sz w:val="24"/>
          <w:szCs w:val="24"/>
        </w:rPr>
        <w:t>Please note: Both sessions provide awareness level training. No certification will be provided.</w:t>
      </w:r>
    </w:p>
    <w:sectPr w:rsidR="00370975" w:rsidRPr="00704D13" w:rsidSect="001C45D4">
      <w:head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2AB5D04" w14:textId="77777777" w:rsidR="002D2C5D" w:rsidRDefault="002D2C5D" w:rsidP="00704D13">
      <w:pPr>
        <w:spacing w:after="0" w:line="240" w:lineRule="auto"/>
      </w:pPr>
      <w:r>
        <w:separator/>
      </w:r>
    </w:p>
  </w:endnote>
  <w:endnote w:type="continuationSeparator" w:id="0">
    <w:p w14:paraId="4D92574C" w14:textId="77777777" w:rsidR="002D2C5D" w:rsidRDefault="002D2C5D" w:rsidP="00704D1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roma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charset w:val="00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6A19D3D" w14:textId="77777777" w:rsidR="002D2C5D" w:rsidRDefault="002D2C5D" w:rsidP="00704D13">
      <w:pPr>
        <w:spacing w:after="0" w:line="240" w:lineRule="auto"/>
      </w:pPr>
      <w:r>
        <w:separator/>
      </w:r>
    </w:p>
  </w:footnote>
  <w:footnote w:type="continuationSeparator" w:id="0">
    <w:p w14:paraId="6CAE3223" w14:textId="77777777" w:rsidR="002D2C5D" w:rsidRDefault="002D2C5D" w:rsidP="00704D1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7E0DE95" w14:textId="77777777" w:rsidR="00704D13" w:rsidRDefault="00704D13">
    <w:pPr>
      <w:pStyle w:val="Header"/>
    </w:pPr>
    <w:r>
      <w:rPr>
        <w:noProof/>
        <w:lang w:eastAsia="zh-CN"/>
      </w:rPr>
      <w:drawing>
        <wp:inline distT="0" distB="0" distL="0" distR="0" wp14:anchorId="3D630116" wp14:editId="1A2D7B0B">
          <wp:extent cx="1145608" cy="574040"/>
          <wp:effectExtent l="0" t="0" r="0" b="1016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oga_logo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04949" cy="60377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ECE7BC4"/>
    <w:multiLevelType w:val="hybridMultilevel"/>
    <w:tmpl w:val="A63E15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B6453D6"/>
    <w:multiLevelType w:val="hybridMultilevel"/>
    <w:tmpl w:val="04FECF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B9F1FEC"/>
    <w:multiLevelType w:val="hybridMultilevel"/>
    <w:tmpl w:val="3A6CBF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0975"/>
    <w:rsid w:val="000A412D"/>
    <w:rsid w:val="00185E97"/>
    <w:rsid w:val="001C45D4"/>
    <w:rsid w:val="0022078A"/>
    <w:rsid w:val="0027298C"/>
    <w:rsid w:val="00276E8C"/>
    <w:rsid w:val="002B1418"/>
    <w:rsid w:val="002D2C5D"/>
    <w:rsid w:val="002F76CD"/>
    <w:rsid w:val="00370975"/>
    <w:rsid w:val="003D70BD"/>
    <w:rsid w:val="00425912"/>
    <w:rsid w:val="005764CC"/>
    <w:rsid w:val="00641435"/>
    <w:rsid w:val="0064377D"/>
    <w:rsid w:val="006E7A52"/>
    <w:rsid w:val="007008A0"/>
    <w:rsid w:val="00704D13"/>
    <w:rsid w:val="007E754F"/>
    <w:rsid w:val="008845FB"/>
    <w:rsid w:val="0089741A"/>
    <w:rsid w:val="009B4641"/>
    <w:rsid w:val="00A74EC0"/>
    <w:rsid w:val="00AD4C88"/>
    <w:rsid w:val="00BC16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x-none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677827B"/>
  <w15:chartTrackingRefBased/>
  <w15:docId w15:val="{808EC25A-6B03-4807-A0A1-3713754CEE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1C45D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7097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27298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7298C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704D1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04D13"/>
  </w:style>
  <w:style w:type="paragraph" w:styleId="Footer">
    <w:name w:val="footer"/>
    <w:basedOn w:val="Normal"/>
    <w:link w:val="FooterChar"/>
    <w:uiPriority w:val="99"/>
    <w:unhideWhenUsed/>
    <w:rsid w:val="00704D1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04D13"/>
  </w:style>
  <w:style w:type="paragraph" w:styleId="Date">
    <w:name w:val="Date"/>
    <w:basedOn w:val="Normal"/>
    <w:next w:val="Normal"/>
    <w:link w:val="DateChar"/>
    <w:uiPriority w:val="99"/>
    <w:semiHidden/>
    <w:unhideWhenUsed/>
    <w:rsid w:val="00704D13"/>
  </w:style>
  <w:style w:type="character" w:customStyle="1" w:styleId="DateChar">
    <w:name w:val="Date Char"/>
    <w:basedOn w:val="DefaultParagraphFont"/>
    <w:link w:val="Date"/>
    <w:uiPriority w:val="99"/>
    <w:semiHidden/>
    <w:rsid w:val="00704D1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header" Target="header1.xml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205</Words>
  <Characters>1172</Characters>
  <Application>Microsoft Macintosh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Ghezzi, Sarah</dc:creator>
  <cp:keywords/>
  <dc:description/>
  <cp:lastModifiedBy>Hallie Stadvec</cp:lastModifiedBy>
  <cp:revision>2</cp:revision>
  <cp:lastPrinted>2018-08-21T17:14:00Z</cp:lastPrinted>
  <dcterms:created xsi:type="dcterms:W3CDTF">2018-08-29T15:58:00Z</dcterms:created>
  <dcterms:modified xsi:type="dcterms:W3CDTF">2018-08-29T15:58:00Z</dcterms:modified>
</cp:coreProperties>
</file>