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6FEB" w14:textId="77777777" w:rsidR="00174E4A" w:rsidRDefault="00174E4A" w:rsidP="00174E4A">
      <w:pPr>
        <w:jc w:val="center"/>
        <w:rPr>
          <w:rFonts w:asciiTheme="minorEastAsia" w:hAnsiTheme="minorEastAsia" w:cstheme="minorEastAsia"/>
          <w:b/>
          <w:sz w:val="32"/>
        </w:rPr>
      </w:pPr>
    </w:p>
    <w:p w14:paraId="76647DD5" w14:textId="77777777" w:rsidR="006241B8" w:rsidRPr="00174E4A" w:rsidRDefault="00174E4A" w:rsidP="00174E4A">
      <w:pPr>
        <w:jc w:val="center"/>
        <w:rPr>
          <w:rFonts w:asciiTheme="minorEastAsia" w:hAnsiTheme="minorEastAsia" w:cstheme="minorEastAsia" w:hint="eastAsia"/>
          <w:b/>
          <w:sz w:val="32"/>
        </w:rPr>
      </w:pPr>
      <w:r w:rsidRPr="00174E4A">
        <w:rPr>
          <w:rFonts w:asciiTheme="minorEastAsia" w:hAnsiTheme="minorEastAsia" w:cstheme="minorEastAsia" w:hint="eastAsia"/>
          <w:b/>
          <w:sz w:val="32"/>
        </w:rPr>
        <w:t>OHSA 10: Construction Safety One-Day Seminar</w:t>
      </w:r>
    </w:p>
    <w:p w14:paraId="083C5110" w14:textId="77777777" w:rsidR="00174E4A" w:rsidRPr="00174E4A" w:rsidRDefault="00174E4A" w:rsidP="00174E4A">
      <w:pPr>
        <w:jc w:val="center"/>
        <w:rPr>
          <w:rFonts w:asciiTheme="minorEastAsia" w:hAnsiTheme="minorEastAsia" w:cstheme="minorEastAsia" w:hint="eastAsia"/>
          <w:b/>
          <w:sz w:val="32"/>
          <w:vertAlign w:val="superscript"/>
        </w:rPr>
      </w:pPr>
      <w:r w:rsidRPr="00174E4A">
        <w:rPr>
          <w:rFonts w:asciiTheme="minorEastAsia" w:hAnsiTheme="minorEastAsia" w:cstheme="minorEastAsia" w:hint="eastAsia"/>
          <w:b/>
          <w:sz w:val="32"/>
        </w:rPr>
        <w:t>February 4</w:t>
      </w:r>
      <w:r w:rsidRPr="00174E4A">
        <w:rPr>
          <w:rFonts w:asciiTheme="minorEastAsia" w:hAnsiTheme="minorEastAsia" w:cstheme="minorEastAsia" w:hint="eastAsia"/>
          <w:b/>
          <w:sz w:val="32"/>
          <w:vertAlign w:val="superscript"/>
        </w:rPr>
        <w:t>th</w:t>
      </w:r>
      <w:r w:rsidRPr="00174E4A">
        <w:rPr>
          <w:rFonts w:asciiTheme="minorEastAsia" w:hAnsiTheme="minorEastAsia" w:cstheme="minorEastAsia" w:hint="eastAsia"/>
          <w:b/>
          <w:sz w:val="32"/>
        </w:rPr>
        <w:t xml:space="preserve"> &amp; 5</w:t>
      </w:r>
      <w:r w:rsidRPr="00174E4A">
        <w:rPr>
          <w:rFonts w:asciiTheme="minorEastAsia" w:hAnsiTheme="minorEastAsia" w:cstheme="minorEastAsia" w:hint="eastAsia"/>
          <w:b/>
          <w:sz w:val="32"/>
          <w:vertAlign w:val="superscript"/>
        </w:rPr>
        <w:t>th</w:t>
      </w:r>
    </w:p>
    <w:p w14:paraId="0CFE8FE2" w14:textId="77777777" w:rsidR="00174E4A" w:rsidRDefault="00174E4A" w:rsidP="00174E4A">
      <w:pPr>
        <w:jc w:val="center"/>
        <w:rPr>
          <w:rFonts w:asciiTheme="minorEastAsia" w:hAnsiTheme="minorEastAsia" w:cstheme="minorEastAsia"/>
        </w:rPr>
      </w:pPr>
      <w:r w:rsidRPr="00174E4A">
        <w:rPr>
          <w:rFonts w:asciiTheme="minorEastAsia" w:hAnsiTheme="minorEastAsia" w:cstheme="minorEastAsia" w:hint="eastAsia"/>
        </w:rPr>
        <w:t>IGS Energy | 6100 Emerald Parkway, Dublin, OH 43016</w:t>
      </w:r>
    </w:p>
    <w:p w14:paraId="1CE28601" w14:textId="77777777" w:rsidR="0032427A" w:rsidRDefault="0032427A" w:rsidP="00174E4A">
      <w:pPr>
        <w:jc w:val="center"/>
        <w:rPr>
          <w:rFonts w:asciiTheme="minorEastAsia" w:hAnsiTheme="minorEastAsia" w:cstheme="minorEastAsia"/>
        </w:rPr>
      </w:pPr>
    </w:p>
    <w:p w14:paraId="393B90FB" w14:textId="77777777" w:rsidR="00174E4A" w:rsidRDefault="00174E4A" w:rsidP="00174E4A">
      <w:pPr>
        <w:jc w:val="center"/>
        <w:rPr>
          <w:rFonts w:asciiTheme="minorEastAsia" w:hAnsiTheme="minorEastAsia" w:cstheme="minorEastAsia"/>
        </w:rPr>
      </w:pPr>
    </w:p>
    <w:p w14:paraId="3D35C500" w14:textId="77777777" w:rsidR="0032427A" w:rsidRDefault="0032427A" w:rsidP="0032427A">
      <w:pPr>
        <w:rPr>
          <w:rFonts w:asciiTheme="majorEastAsia" w:hAnsiTheme="majorEastAsia" w:cstheme="majorEastAsia"/>
          <w:i/>
        </w:rPr>
      </w:pPr>
      <w:r w:rsidRPr="00704D13">
        <w:rPr>
          <w:rFonts w:asciiTheme="majorEastAsia" w:hAnsiTheme="majorEastAsia" w:cstheme="majorEastAsia"/>
          <w:i/>
        </w:rPr>
        <w:t xml:space="preserve">Seminar will be led by Sarah </w:t>
      </w:r>
      <w:proofErr w:type="spellStart"/>
      <w:r w:rsidRPr="00704D13">
        <w:rPr>
          <w:rFonts w:asciiTheme="majorEastAsia" w:hAnsiTheme="majorEastAsia" w:cstheme="majorEastAsia"/>
          <w:i/>
        </w:rPr>
        <w:t>Ghezzi</w:t>
      </w:r>
      <w:proofErr w:type="spellEnd"/>
      <w:r w:rsidRPr="00704D13">
        <w:rPr>
          <w:rFonts w:asciiTheme="majorEastAsia" w:hAnsiTheme="majorEastAsia" w:cstheme="majorEastAsia"/>
          <w:i/>
        </w:rPr>
        <w:t xml:space="preserve">, a certified safety professional from the Bureau of Workers Comp. She joined the Bureau of Workers Compensation in 2002 as an Industrial Safety Consultant Specialist. She has been actively working with the oil/gas industry in Ohio since 2011. Ms. </w:t>
      </w:r>
      <w:proofErr w:type="spellStart"/>
      <w:r w:rsidRPr="00704D13">
        <w:rPr>
          <w:rFonts w:asciiTheme="majorEastAsia" w:hAnsiTheme="majorEastAsia" w:cstheme="majorEastAsia"/>
          <w:i/>
        </w:rPr>
        <w:t>Ghezzi</w:t>
      </w:r>
      <w:proofErr w:type="spellEnd"/>
      <w:r w:rsidRPr="00704D13">
        <w:rPr>
          <w:rFonts w:asciiTheme="majorEastAsia" w:hAnsiTheme="majorEastAsia" w:cstheme="majorEastAsia"/>
          <w:i/>
        </w:rPr>
        <w:t xml:space="preserve"> is recognized by the OSHA Office of Training and Education as an OSHA General Industry and Construction Outreach Trainer. She received the designation of Certified Safety Professional (CSP) from the Board of Certified Safety Professionals in 2007.</w:t>
      </w:r>
    </w:p>
    <w:p w14:paraId="52D36658" w14:textId="77777777" w:rsidR="00174E4A" w:rsidRDefault="00174E4A" w:rsidP="00174E4A">
      <w:pPr>
        <w:jc w:val="center"/>
        <w:rPr>
          <w:rFonts w:asciiTheme="minorEastAsia" w:hAnsiTheme="minorEastAsia" w:cstheme="minorEastAsia"/>
        </w:rPr>
      </w:pPr>
    </w:p>
    <w:p w14:paraId="130A138A" w14:textId="77777777" w:rsidR="00174E4A" w:rsidRPr="0032427A" w:rsidRDefault="00174E4A" w:rsidP="00174E4A">
      <w:pPr>
        <w:jc w:val="center"/>
        <w:rPr>
          <w:rFonts w:asciiTheme="minorEastAsia" w:hAnsiTheme="minorEastAsia" w:cstheme="minorEastAsia"/>
          <w:b/>
        </w:rPr>
      </w:pPr>
    </w:p>
    <w:p w14:paraId="049C593F" w14:textId="77777777" w:rsidR="00174E4A" w:rsidRPr="0032427A" w:rsidRDefault="00174E4A" w:rsidP="00174E4A">
      <w:pPr>
        <w:rPr>
          <w:rFonts w:asciiTheme="minorEastAsia" w:hAnsiTheme="minorEastAsia" w:cstheme="minorEastAsia"/>
          <w:b/>
        </w:rPr>
      </w:pPr>
      <w:r w:rsidRPr="0032427A">
        <w:rPr>
          <w:rFonts w:asciiTheme="minorEastAsia" w:hAnsiTheme="minorEastAsia" w:cstheme="minorEastAsia"/>
          <w:b/>
        </w:rPr>
        <w:t xml:space="preserve">Upon successful completion of this course, participants will receive an OSHA card certifying completion of a 10-hour course in construction safety and health. </w:t>
      </w:r>
    </w:p>
    <w:p w14:paraId="7D187DA1" w14:textId="77777777" w:rsidR="00174E4A" w:rsidRDefault="00174E4A" w:rsidP="00174E4A">
      <w:pPr>
        <w:rPr>
          <w:rFonts w:asciiTheme="minorEastAsia" w:hAnsiTheme="minorEastAsia" w:cstheme="minorEastAsia"/>
        </w:rPr>
      </w:pPr>
    </w:p>
    <w:p w14:paraId="2F988F16" w14:textId="77777777" w:rsidR="00174E4A" w:rsidRPr="00174E4A" w:rsidRDefault="00174E4A" w:rsidP="00174E4A">
      <w:pPr>
        <w:rPr>
          <w:rFonts w:asciiTheme="minorEastAsia" w:hAnsiTheme="minorEastAsia" w:cstheme="minorEastAsia"/>
          <w:b/>
        </w:rPr>
      </w:pPr>
    </w:p>
    <w:p w14:paraId="0AB613BD" w14:textId="77777777" w:rsidR="00174E4A" w:rsidRPr="00174E4A" w:rsidRDefault="00174E4A" w:rsidP="00174E4A">
      <w:pPr>
        <w:rPr>
          <w:rFonts w:asciiTheme="minorEastAsia" w:hAnsiTheme="minorEastAsia" w:cstheme="minorEastAsia"/>
          <w:b/>
          <w:u w:val="single"/>
        </w:rPr>
      </w:pPr>
      <w:r w:rsidRPr="00174E4A">
        <w:rPr>
          <w:rFonts w:asciiTheme="minorEastAsia" w:hAnsiTheme="minorEastAsia" w:cstheme="minorEastAsia"/>
          <w:b/>
          <w:u w:val="single"/>
        </w:rPr>
        <w:t xml:space="preserve">Topics you will learn: </w:t>
      </w:r>
    </w:p>
    <w:p w14:paraId="061FFDD9" w14:textId="77777777" w:rsidR="00174E4A" w:rsidRDefault="00174E4A" w:rsidP="00174E4A">
      <w:pPr>
        <w:pStyle w:val="ListParagraph"/>
        <w:numPr>
          <w:ilvl w:val="0"/>
          <w:numId w:val="1"/>
        </w:numPr>
        <w:rPr>
          <w:rFonts w:asciiTheme="minorEastAsia" w:hAnsiTheme="minorEastAsia" w:cstheme="minorEastAsia"/>
        </w:rPr>
      </w:pPr>
      <w:r>
        <w:rPr>
          <w:rFonts w:asciiTheme="minorEastAsia" w:hAnsiTheme="minorEastAsia" w:cstheme="minorEastAsia"/>
        </w:rPr>
        <w:t>Effective safety and health evaluation of construction sites;</w:t>
      </w:r>
    </w:p>
    <w:p w14:paraId="145A2C8D" w14:textId="77777777" w:rsidR="00174E4A" w:rsidRDefault="00174E4A" w:rsidP="00174E4A">
      <w:pPr>
        <w:pStyle w:val="ListParagraph"/>
        <w:numPr>
          <w:ilvl w:val="0"/>
          <w:numId w:val="1"/>
        </w:numPr>
        <w:rPr>
          <w:rFonts w:asciiTheme="minorEastAsia" w:hAnsiTheme="minorEastAsia" w:cstheme="minorEastAsia"/>
        </w:rPr>
      </w:pPr>
      <w:r>
        <w:rPr>
          <w:rFonts w:asciiTheme="minorEastAsia" w:hAnsiTheme="minorEastAsia" w:cstheme="minorEastAsia"/>
        </w:rPr>
        <w:t xml:space="preserve">Hazard recognition skills and possible solutions to construction safety issues; </w:t>
      </w:r>
    </w:p>
    <w:p w14:paraId="626BD1F8" w14:textId="77777777" w:rsidR="00174E4A" w:rsidRDefault="00174E4A" w:rsidP="00174E4A">
      <w:pPr>
        <w:pStyle w:val="ListParagraph"/>
        <w:numPr>
          <w:ilvl w:val="0"/>
          <w:numId w:val="1"/>
        </w:numPr>
        <w:rPr>
          <w:rFonts w:asciiTheme="minorEastAsia" w:hAnsiTheme="minorEastAsia" w:cstheme="minorEastAsia"/>
        </w:rPr>
      </w:pPr>
      <w:r>
        <w:rPr>
          <w:rFonts w:asciiTheme="minorEastAsia" w:hAnsiTheme="minorEastAsia" w:cstheme="minorEastAsia"/>
        </w:rPr>
        <w:t xml:space="preserve">Best practices for compliance with OHSA 29 CFR 1926 regulations. </w:t>
      </w:r>
    </w:p>
    <w:p w14:paraId="5D631280" w14:textId="77777777" w:rsidR="00174E4A" w:rsidRDefault="00174E4A" w:rsidP="00174E4A">
      <w:pPr>
        <w:rPr>
          <w:rFonts w:asciiTheme="minorEastAsia" w:hAnsiTheme="minorEastAsia" w:cstheme="minorEastAsia"/>
        </w:rPr>
      </w:pPr>
    </w:p>
    <w:p w14:paraId="3CC9988F" w14:textId="77777777" w:rsidR="00174E4A" w:rsidRPr="00174E4A" w:rsidRDefault="00174E4A" w:rsidP="00174E4A">
      <w:pPr>
        <w:rPr>
          <w:rFonts w:asciiTheme="minorEastAsia" w:hAnsiTheme="minorEastAsia" w:cstheme="minorEastAsia"/>
        </w:rPr>
      </w:pPr>
    </w:p>
    <w:p w14:paraId="1CEE7A8C" w14:textId="77777777" w:rsidR="00174E4A" w:rsidRPr="00174E4A" w:rsidRDefault="00174E4A" w:rsidP="00174E4A">
      <w:pPr>
        <w:rPr>
          <w:rFonts w:asciiTheme="minorEastAsia" w:hAnsiTheme="minorEastAsia" w:cstheme="minorEastAsia" w:hint="eastAsia"/>
          <w:b/>
          <w:u w:val="single"/>
        </w:rPr>
      </w:pPr>
      <w:r w:rsidRPr="00174E4A">
        <w:rPr>
          <w:rFonts w:asciiTheme="minorEastAsia" w:hAnsiTheme="minorEastAsia" w:cstheme="minorEastAsia" w:hint="eastAsia"/>
          <w:b/>
          <w:u w:val="single"/>
        </w:rPr>
        <w:t xml:space="preserve"> After t</w:t>
      </w:r>
      <w:r w:rsidRPr="00174E4A">
        <w:rPr>
          <w:rFonts w:asciiTheme="minorEastAsia" w:hAnsiTheme="minorEastAsia" w:cstheme="minorEastAsia"/>
          <w:b/>
          <w:u w:val="single"/>
        </w:rPr>
        <w:t>h</w:t>
      </w:r>
      <w:r w:rsidRPr="00174E4A">
        <w:rPr>
          <w:rFonts w:asciiTheme="minorEastAsia" w:hAnsiTheme="minorEastAsia" w:cstheme="minorEastAsia" w:hint="eastAsia"/>
          <w:b/>
          <w:u w:val="single"/>
        </w:rPr>
        <w:t xml:space="preserve">is course, you will be able to: </w:t>
      </w:r>
    </w:p>
    <w:p w14:paraId="03E0031D" w14:textId="77777777" w:rsidR="00174E4A" w:rsidRPr="00174E4A" w:rsidRDefault="00174E4A" w:rsidP="00174E4A">
      <w:pPr>
        <w:pStyle w:val="ListParagraph"/>
        <w:numPr>
          <w:ilvl w:val="0"/>
          <w:numId w:val="2"/>
        </w:numPr>
        <w:rPr>
          <w:rFonts w:asciiTheme="minorEastAsia" w:hAnsiTheme="minorEastAsia" w:cstheme="minorEastAsia" w:hint="eastAsia"/>
        </w:rPr>
      </w:pPr>
      <w:r w:rsidRPr="00174E4A">
        <w:rPr>
          <w:rFonts w:asciiTheme="minorEastAsia" w:hAnsiTheme="minorEastAsia" w:cstheme="minorEastAsia" w:hint="eastAsia"/>
        </w:rPr>
        <w:t>Recognize risk factors related to construction work sites;</w:t>
      </w:r>
    </w:p>
    <w:p w14:paraId="43E41021" w14:textId="77777777" w:rsidR="00174E4A" w:rsidRPr="00174E4A" w:rsidRDefault="00174E4A" w:rsidP="00174E4A">
      <w:pPr>
        <w:pStyle w:val="ListParagraph"/>
        <w:numPr>
          <w:ilvl w:val="0"/>
          <w:numId w:val="2"/>
        </w:numPr>
        <w:rPr>
          <w:rFonts w:asciiTheme="minorEastAsia" w:hAnsiTheme="minorEastAsia" w:cstheme="minorEastAsia" w:hint="eastAsia"/>
        </w:rPr>
      </w:pPr>
      <w:r w:rsidRPr="00174E4A">
        <w:rPr>
          <w:rFonts w:asciiTheme="minorEastAsia" w:hAnsiTheme="minorEastAsia" w:cstheme="minorEastAsia" w:hint="eastAsia"/>
        </w:rPr>
        <w:t>Suggest control measures to mitigate risk factors;</w:t>
      </w:r>
    </w:p>
    <w:p w14:paraId="1F4B9C5B" w14:textId="77777777" w:rsidR="00174E4A" w:rsidRDefault="00174E4A" w:rsidP="00174E4A">
      <w:pPr>
        <w:pStyle w:val="ListParagraph"/>
        <w:numPr>
          <w:ilvl w:val="0"/>
          <w:numId w:val="2"/>
        </w:numPr>
        <w:rPr>
          <w:rFonts w:asciiTheme="minorEastAsia" w:hAnsiTheme="minorEastAsia" w:cstheme="minorEastAsia"/>
        </w:rPr>
      </w:pPr>
      <w:r w:rsidRPr="00174E4A">
        <w:rPr>
          <w:rFonts w:asciiTheme="minorEastAsia" w:hAnsiTheme="minorEastAsia" w:cstheme="minorEastAsia" w:hint="eastAsia"/>
        </w:rPr>
        <w:t xml:space="preserve">Interpret OSHA 29 CFR 1926 regulations. </w:t>
      </w:r>
    </w:p>
    <w:p w14:paraId="32BA04C9" w14:textId="77777777" w:rsidR="00174E4A" w:rsidRDefault="00174E4A" w:rsidP="00174E4A">
      <w:pPr>
        <w:rPr>
          <w:rFonts w:asciiTheme="minorEastAsia" w:hAnsiTheme="minorEastAsia" w:cstheme="minorEastAsia"/>
        </w:rPr>
      </w:pPr>
    </w:p>
    <w:p w14:paraId="25564F90" w14:textId="77777777" w:rsidR="00174E4A" w:rsidRDefault="00174E4A" w:rsidP="00174E4A">
      <w:pPr>
        <w:rPr>
          <w:rFonts w:asciiTheme="minorEastAsia" w:hAnsiTheme="minorEastAsia" w:cstheme="minorEastAsia"/>
        </w:rPr>
      </w:pPr>
    </w:p>
    <w:p w14:paraId="7B371828" w14:textId="77777777" w:rsidR="00174E4A" w:rsidRPr="0032427A" w:rsidRDefault="00174E4A" w:rsidP="00174E4A">
      <w:pPr>
        <w:rPr>
          <w:rFonts w:asciiTheme="minorEastAsia" w:hAnsiTheme="minorEastAsia" w:cstheme="minorEastAsia"/>
          <w:b/>
        </w:rPr>
      </w:pPr>
      <w:r w:rsidRPr="0032427A">
        <w:rPr>
          <w:rFonts w:asciiTheme="minorEastAsia" w:hAnsiTheme="minorEastAsia" w:cstheme="minorEastAsia"/>
          <w:b/>
        </w:rPr>
        <w:t>Monday, February 4</w:t>
      </w:r>
      <w:r w:rsidRPr="0032427A">
        <w:rPr>
          <w:rFonts w:asciiTheme="minorEastAsia" w:hAnsiTheme="minorEastAsia" w:cstheme="minorEastAsia"/>
          <w:b/>
          <w:vertAlign w:val="superscript"/>
        </w:rPr>
        <w:t>th</w:t>
      </w:r>
    </w:p>
    <w:p w14:paraId="0BA6B65D" w14:textId="77777777" w:rsidR="00174E4A" w:rsidRDefault="00174E4A" w:rsidP="00174E4A">
      <w:pPr>
        <w:rPr>
          <w:rFonts w:asciiTheme="minorEastAsia" w:hAnsiTheme="minorEastAsia" w:cstheme="minorEastAsia"/>
        </w:rPr>
      </w:pPr>
      <w:r>
        <w:rPr>
          <w:rFonts w:asciiTheme="minorEastAsia" w:hAnsiTheme="minorEastAsia" w:cstheme="minorEastAsia"/>
        </w:rPr>
        <w:t xml:space="preserve">9:00 a.m. – 4:30 p.m. </w:t>
      </w:r>
    </w:p>
    <w:p w14:paraId="15AEBCC5" w14:textId="77777777" w:rsidR="00174E4A" w:rsidRPr="0032427A" w:rsidRDefault="00174E4A" w:rsidP="00174E4A">
      <w:pPr>
        <w:rPr>
          <w:rFonts w:asciiTheme="minorEastAsia" w:hAnsiTheme="minorEastAsia" w:cstheme="minorEastAsia"/>
          <w:b/>
        </w:rPr>
      </w:pPr>
    </w:p>
    <w:p w14:paraId="6B8C80C5" w14:textId="77777777" w:rsidR="00174E4A" w:rsidRPr="0032427A" w:rsidRDefault="00174E4A" w:rsidP="00174E4A">
      <w:pPr>
        <w:rPr>
          <w:rFonts w:asciiTheme="minorEastAsia" w:hAnsiTheme="minorEastAsia" w:cstheme="minorEastAsia"/>
          <w:b/>
        </w:rPr>
      </w:pPr>
      <w:r w:rsidRPr="0032427A">
        <w:rPr>
          <w:rFonts w:asciiTheme="minorEastAsia" w:hAnsiTheme="minorEastAsia" w:cstheme="minorEastAsia"/>
          <w:b/>
        </w:rPr>
        <w:t>Tuesday, February 5</w:t>
      </w:r>
      <w:r w:rsidRPr="0032427A">
        <w:rPr>
          <w:rFonts w:asciiTheme="minorEastAsia" w:hAnsiTheme="minorEastAsia" w:cstheme="minorEastAsia"/>
          <w:b/>
          <w:vertAlign w:val="superscript"/>
        </w:rPr>
        <w:t>th</w:t>
      </w:r>
      <w:r w:rsidRPr="0032427A">
        <w:rPr>
          <w:rFonts w:asciiTheme="minorEastAsia" w:hAnsiTheme="minorEastAsia" w:cstheme="minorEastAsia"/>
          <w:b/>
        </w:rPr>
        <w:t xml:space="preserve"> </w:t>
      </w:r>
    </w:p>
    <w:p w14:paraId="0834F00B" w14:textId="77777777" w:rsidR="00174E4A" w:rsidRDefault="00174E4A" w:rsidP="00174E4A">
      <w:pPr>
        <w:rPr>
          <w:rFonts w:asciiTheme="minorEastAsia" w:hAnsiTheme="minorEastAsia" w:cstheme="minorEastAsia"/>
        </w:rPr>
      </w:pPr>
      <w:r>
        <w:rPr>
          <w:rFonts w:asciiTheme="minorEastAsia" w:hAnsiTheme="minorEastAsia" w:cstheme="minorEastAsia"/>
        </w:rPr>
        <w:t xml:space="preserve">8:00 a.m. – 12:00 p.m. </w:t>
      </w:r>
    </w:p>
    <w:p w14:paraId="71E98DD1" w14:textId="77777777" w:rsidR="00174E4A" w:rsidRPr="00174E4A" w:rsidRDefault="00174E4A" w:rsidP="00174E4A">
      <w:pPr>
        <w:rPr>
          <w:rFonts w:asciiTheme="majorEastAsia" w:hAnsiTheme="majorEastAsia" w:cstheme="majorEastAsia" w:hint="eastAsia"/>
          <w:i/>
        </w:rPr>
      </w:pPr>
    </w:p>
    <w:p w14:paraId="27F27121" w14:textId="77777777" w:rsidR="00174E4A" w:rsidRPr="00174E4A" w:rsidRDefault="0032427A" w:rsidP="00174E4A">
      <w:pPr>
        <w:rPr>
          <w:rFonts w:asciiTheme="majorEastAsia" w:eastAsia="Times New Roman" w:hAnsiTheme="majorEastAsia" w:cstheme="majorEastAsia"/>
          <w:i/>
          <w:color w:val="FF0000"/>
          <w:sz w:val="22"/>
          <w:lang w:eastAsia="zh-CN"/>
        </w:rPr>
      </w:pPr>
      <w:r>
        <w:rPr>
          <w:rFonts w:asciiTheme="majorEastAsia" w:eastAsia="Times New Roman" w:hAnsiTheme="majorEastAsia" w:cstheme="majorEastAsia"/>
          <w:i/>
          <w:color w:val="FF0000"/>
          <w:szCs w:val="28"/>
          <w:shd w:val="clear" w:color="auto" w:fill="FFFFFF"/>
          <w:lang w:eastAsia="zh-CN"/>
        </w:rPr>
        <w:t>**</w:t>
      </w:r>
      <w:r w:rsidR="00174E4A" w:rsidRPr="00174E4A">
        <w:rPr>
          <w:rFonts w:asciiTheme="majorEastAsia" w:eastAsia="Times New Roman" w:hAnsiTheme="majorEastAsia" w:cstheme="majorEastAsia" w:hint="eastAsia"/>
          <w:i/>
          <w:color w:val="FF0000"/>
          <w:szCs w:val="28"/>
          <w:shd w:val="clear" w:color="auto" w:fill="FFFFFF"/>
          <w:lang w:eastAsia="zh-CN"/>
        </w:rPr>
        <w:t xml:space="preserve">Attendees must be present for both days in their entirety to receive the OSHA 10 </w:t>
      </w:r>
      <w:proofErr w:type="gramStart"/>
      <w:r w:rsidR="00174E4A" w:rsidRPr="00174E4A">
        <w:rPr>
          <w:rFonts w:asciiTheme="majorEastAsia" w:eastAsia="Times New Roman" w:hAnsiTheme="majorEastAsia" w:cstheme="majorEastAsia" w:hint="eastAsia"/>
          <w:i/>
          <w:color w:val="FF0000"/>
          <w:szCs w:val="28"/>
          <w:shd w:val="clear" w:color="auto" w:fill="FFFFFF"/>
          <w:lang w:eastAsia="zh-CN"/>
        </w:rPr>
        <w:t>card</w:t>
      </w:r>
      <w:r w:rsidR="00174E4A" w:rsidRPr="0032427A">
        <w:rPr>
          <w:rFonts w:asciiTheme="majorEastAsia" w:eastAsia="Times New Roman" w:hAnsiTheme="majorEastAsia" w:cstheme="majorEastAsia"/>
          <w:i/>
          <w:color w:val="FF0000"/>
          <w:szCs w:val="28"/>
          <w:shd w:val="clear" w:color="auto" w:fill="FFFFFF"/>
          <w:lang w:eastAsia="zh-CN"/>
        </w:rPr>
        <w:t>.</w:t>
      </w:r>
      <w:r>
        <w:rPr>
          <w:rFonts w:asciiTheme="majorEastAsia" w:eastAsia="Times New Roman" w:hAnsiTheme="majorEastAsia" w:cstheme="majorEastAsia"/>
          <w:i/>
          <w:color w:val="FF0000"/>
          <w:szCs w:val="28"/>
          <w:shd w:val="clear" w:color="auto" w:fill="FFFFFF"/>
          <w:lang w:eastAsia="zh-CN"/>
        </w:rPr>
        <w:t>*</w:t>
      </w:r>
      <w:proofErr w:type="gramEnd"/>
      <w:r>
        <w:rPr>
          <w:rFonts w:asciiTheme="majorEastAsia" w:eastAsia="Times New Roman" w:hAnsiTheme="majorEastAsia" w:cstheme="majorEastAsia"/>
          <w:i/>
          <w:color w:val="FF0000"/>
          <w:szCs w:val="28"/>
          <w:shd w:val="clear" w:color="auto" w:fill="FFFFFF"/>
          <w:lang w:eastAsia="zh-CN"/>
        </w:rPr>
        <w:t>*</w:t>
      </w:r>
    </w:p>
    <w:p w14:paraId="1AEACF8A" w14:textId="77777777" w:rsidR="00174E4A" w:rsidRDefault="00174E4A" w:rsidP="00174E4A">
      <w:pPr>
        <w:rPr>
          <w:rFonts w:asciiTheme="minorEastAsia" w:hAnsiTheme="minorEastAsia" w:cstheme="minorEastAsia"/>
        </w:rPr>
      </w:pPr>
    </w:p>
    <w:p w14:paraId="3D289EB9" w14:textId="77777777" w:rsidR="0032427A" w:rsidRDefault="0032427A" w:rsidP="00174E4A">
      <w:pPr>
        <w:rPr>
          <w:rFonts w:asciiTheme="minorEastAsia" w:hAnsiTheme="minorEastAsia" w:cstheme="minorEastAsia"/>
        </w:rPr>
      </w:pPr>
    </w:p>
    <w:p w14:paraId="5A5E04E2" w14:textId="429A2B84" w:rsidR="0032427A" w:rsidRPr="00D4633F" w:rsidRDefault="0032427A" w:rsidP="00174E4A">
      <w:pPr>
        <w:rPr>
          <w:rFonts w:asciiTheme="minorEastAsia" w:hAnsiTheme="minorEastAsia" w:cstheme="minorEastAsia"/>
          <w:b/>
          <w:sz w:val="28"/>
        </w:rPr>
      </w:pPr>
      <w:r w:rsidRPr="00D4633F">
        <w:rPr>
          <w:rFonts w:asciiTheme="minorEastAsia" w:hAnsiTheme="minorEastAsia" w:cstheme="minorEastAsia"/>
          <w:b/>
          <w:sz w:val="28"/>
        </w:rPr>
        <w:t xml:space="preserve">Registration Fee: </w:t>
      </w:r>
      <w:r w:rsidR="00D4633F" w:rsidRPr="00D4633F">
        <w:rPr>
          <w:rFonts w:asciiTheme="minorEastAsia" w:hAnsiTheme="minorEastAsia" w:cstheme="minorEastAsia"/>
          <w:b/>
          <w:sz w:val="28"/>
        </w:rPr>
        <w:t>$40</w:t>
      </w:r>
    </w:p>
    <w:p w14:paraId="2F8449C9" w14:textId="01022DEE" w:rsidR="00D4633F" w:rsidRPr="00D4633F" w:rsidRDefault="00D4633F" w:rsidP="00174E4A">
      <w:pPr>
        <w:rPr>
          <w:rFonts w:asciiTheme="minorEastAsia" w:hAnsiTheme="minorEastAsia" w:cstheme="minorEastAsia"/>
          <w:i/>
        </w:rPr>
      </w:pPr>
      <w:r w:rsidRPr="00D4633F">
        <w:rPr>
          <w:rFonts w:asciiTheme="minorEastAsia" w:hAnsiTheme="minorEastAsia" w:cstheme="minorEastAsia"/>
          <w:i/>
        </w:rPr>
        <w:t xml:space="preserve">Class is limited to </w:t>
      </w:r>
      <w:r>
        <w:rPr>
          <w:rFonts w:asciiTheme="minorEastAsia" w:hAnsiTheme="minorEastAsia" w:cstheme="minorEastAsia"/>
          <w:i/>
        </w:rPr>
        <w:t xml:space="preserve">first </w:t>
      </w:r>
      <w:r w:rsidRPr="00D4633F">
        <w:rPr>
          <w:rFonts w:asciiTheme="minorEastAsia" w:hAnsiTheme="minorEastAsia" w:cstheme="minorEastAsia"/>
          <w:i/>
        </w:rPr>
        <w:t xml:space="preserve">40 people. </w:t>
      </w:r>
      <w:bookmarkStart w:id="0" w:name="_GoBack"/>
      <w:bookmarkEnd w:id="0"/>
    </w:p>
    <w:sectPr w:rsidR="00D4633F" w:rsidRPr="00D4633F" w:rsidSect="00310C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09843" w14:textId="77777777" w:rsidR="00773656" w:rsidRDefault="00773656" w:rsidP="00174E4A">
      <w:r>
        <w:separator/>
      </w:r>
    </w:p>
  </w:endnote>
  <w:endnote w:type="continuationSeparator" w:id="0">
    <w:p w14:paraId="08F35A93" w14:textId="77777777" w:rsidR="00773656" w:rsidRDefault="00773656" w:rsidP="0017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5BE18" w14:textId="77777777" w:rsidR="00773656" w:rsidRDefault="00773656" w:rsidP="00174E4A">
      <w:r>
        <w:separator/>
      </w:r>
    </w:p>
  </w:footnote>
  <w:footnote w:type="continuationSeparator" w:id="0">
    <w:p w14:paraId="7566BBA1" w14:textId="77777777" w:rsidR="00773656" w:rsidRDefault="00773656" w:rsidP="00174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3345" w14:textId="77777777" w:rsidR="00174E4A" w:rsidRDefault="00174E4A">
    <w:pPr>
      <w:pStyle w:val="Header"/>
    </w:pPr>
    <w:r>
      <w:rPr>
        <w:noProof/>
        <w:lang w:eastAsia="zh-CN"/>
      </w:rPr>
      <w:drawing>
        <wp:inline distT="0" distB="0" distL="0" distR="0" wp14:anchorId="2A4446DB" wp14:editId="185F0F0F">
          <wp:extent cx="1145608" cy="574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a_logo.jpg"/>
                  <pic:cNvPicPr/>
                </pic:nvPicPr>
                <pic:blipFill>
                  <a:blip r:embed="rId1">
                    <a:extLst>
                      <a:ext uri="{28A0092B-C50C-407E-A947-70E740481C1C}">
                        <a14:useLocalDpi xmlns:a14="http://schemas.microsoft.com/office/drawing/2010/main" val="0"/>
                      </a:ext>
                    </a:extLst>
                  </a:blip>
                  <a:stretch>
                    <a:fillRect/>
                  </a:stretch>
                </pic:blipFill>
                <pic:spPr>
                  <a:xfrm>
                    <a:off x="0" y="0"/>
                    <a:ext cx="1154546" cy="57851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655D3"/>
    <w:multiLevelType w:val="hybridMultilevel"/>
    <w:tmpl w:val="6DB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B0887"/>
    <w:multiLevelType w:val="hybridMultilevel"/>
    <w:tmpl w:val="93B2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4A"/>
    <w:rsid w:val="0006199F"/>
    <w:rsid w:val="00174E4A"/>
    <w:rsid w:val="00310C5D"/>
    <w:rsid w:val="0032427A"/>
    <w:rsid w:val="005E6471"/>
    <w:rsid w:val="00773656"/>
    <w:rsid w:val="00D463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64B7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E4A"/>
    <w:pPr>
      <w:tabs>
        <w:tab w:val="center" w:pos="4680"/>
        <w:tab w:val="right" w:pos="9360"/>
      </w:tabs>
    </w:pPr>
  </w:style>
  <w:style w:type="character" w:customStyle="1" w:styleId="HeaderChar">
    <w:name w:val="Header Char"/>
    <w:basedOn w:val="DefaultParagraphFont"/>
    <w:link w:val="Header"/>
    <w:uiPriority w:val="99"/>
    <w:rsid w:val="00174E4A"/>
  </w:style>
  <w:style w:type="paragraph" w:styleId="Footer">
    <w:name w:val="footer"/>
    <w:basedOn w:val="Normal"/>
    <w:link w:val="FooterChar"/>
    <w:uiPriority w:val="99"/>
    <w:unhideWhenUsed/>
    <w:rsid w:val="00174E4A"/>
    <w:pPr>
      <w:tabs>
        <w:tab w:val="center" w:pos="4680"/>
        <w:tab w:val="right" w:pos="9360"/>
      </w:tabs>
    </w:pPr>
  </w:style>
  <w:style w:type="character" w:customStyle="1" w:styleId="FooterChar">
    <w:name w:val="Footer Char"/>
    <w:basedOn w:val="DefaultParagraphFont"/>
    <w:link w:val="Footer"/>
    <w:uiPriority w:val="99"/>
    <w:rsid w:val="00174E4A"/>
  </w:style>
  <w:style w:type="paragraph" w:styleId="ListParagraph">
    <w:name w:val="List Paragraph"/>
    <w:basedOn w:val="Normal"/>
    <w:uiPriority w:val="34"/>
    <w:qFormat/>
    <w:rsid w:val="0017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358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223</Words>
  <Characters>1274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Stadvec</dc:creator>
  <cp:keywords/>
  <dc:description/>
  <cp:lastModifiedBy>Hallie Stadvec</cp:lastModifiedBy>
  <cp:revision>2</cp:revision>
  <dcterms:created xsi:type="dcterms:W3CDTF">2018-12-28T15:57:00Z</dcterms:created>
  <dcterms:modified xsi:type="dcterms:W3CDTF">2018-12-28T16:31:00Z</dcterms:modified>
</cp:coreProperties>
</file>